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EF2" w:rsidRDefault="00553EF2" w:rsidP="00553EF2">
      <w:pPr>
        <w:tabs>
          <w:tab w:val="left" w:pos="252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53EF2" w:rsidRDefault="00553EF2" w:rsidP="00553EF2">
      <w:pPr>
        <w:rPr>
          <w:rFonts w:ascii="Arial" w:hAnsi="Arial" w:cs="Arial"/>
        </w:rPr>
        <w:sectPr w:rsidR="00553EF2" w:rsidSect="00553EF2">
          <w:type w:val="continuous"/>
          <w:pgSz w:w="16838" w:h="11906" w:orient="landscape"/>
          <w:pgMar w:top="709" w:right="709" w:bottom="707" w:left="993" w:header="708" w:footer="708" w:gutter="0"/>
          <w:cols w:space="720"/>
          <w:docGrid w:linePitch="326"/>
        </w:sectPr>
      </w:pPr>
    </w:p>
    <w:tbl>
      <w:tblPr>
        <w:tblW w:w="150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986"/>
        <w:gridCol w:w="1418"/>
        <w:gridCol w:w="1417"/>
        <w:gridCol w:w="1560"/>
        <w:gridCol w:w="1560"/>
        <w:gridCol w:w="3828"/>
      </w:tblGrid>
      <w:tr w:rsidR="00553EF2" w:rsidTr="00553EF2">
        <w:trPr>
          <w:trHeight w:val="1847"/>
        </w:trPr>
        <w:tc>
          <w:tcPr>
            <w:tcW w:w="150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EF2" w:rsidRDefault="00553EF2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lastRenderedPageBreak/>
              <w:t xml:space="preserve">Утверждена </w:t>
            </w:r>
          </w:p>
          <w:p w:rsidR="00553EF2" w:rsidRDefault="00553EF2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Постановлением администрации </w:t>
            </w:r>
          </w:p>
          <w:p w:rsidR="00553EF2" w:rsidRDefault="00553EF2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муниципального образования </w:t>
            </w:r>
          </w:p>
          <w:p w:rsidR="00553EF2" w:rsidRDefault="00553EF2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>городской округ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Московской области </w:t>
            </w:r>
          </w:p>
          <w:p w:rsidR="00553EF2" w:rsidRDefault="00553EF2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u w:val="single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>от «</w:t>
            </w:r>
            <w:r>
              <w:rPr>
                <w:rFonts w:ascii="Arial" w:hAnsi="Arial" w:cs="Arial"/>
                <w:bCs/>
                <w:color w:val="000000"/>
                <w:u w:val="single"/>
                <w:lang w:eastAsia="ru-RU"/>
              </w:rPr>
              <w:t>06</w:t>
            </w: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» </w:t>
            </w:r>
            <w:r>
              <w:rPr>
                <w:rFonts w:ascii="Arial" w:hAnsi="Arial" w:cs="Arial"/>
                <w:bCs/>
                <w:color w:val="000000"/>
                <w:u w:val="single"/>
                <w:lang w:eastAsia="ru-RU"/>
              </w:rPr>
              <w:t>12.2018</w:t>
            </w: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 № </w:t>
            </w:r>
            <w:r>
              <w:rPr>
                <w:rFonts w:ascii="Arial" w:hAnsi="Arial" w:cs="Arial"/>
                <w:bCs/>
                <w:color w:val="000000"/>
                <w:u w:val="single"/>
                <w:lang w:eastAsia="ru-RU"/>
              </w:rPr>
              <w:t>4762-ПА</w:t>
            </w:r>
          </w:p>
          <w:p w:rsidR="00553EF2" w:rsidRDefault="00553EF2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Муниципальная программа «Культура городского округа Люберцы Московской области».</w:t>
            </w:r>
            <w:r>
              <w:rPr>
                <w:rFonts w:ascii="Arial" w:hAnsi="Arial" w:cs="Arial"/>
                <w:color w:val="000000"/>
                <w:lang w:eastAsia="ru-RU"/>
              </w:rPr>
              <w:tab/>
            </w:r>
          </w:p>
          <w:p w:rsidR="00553EF2" w:rsidRDefault="00553EF2">
            <w:pPr>
              <w:ind w:left="-108" w:right="-5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</w:rPr>
              <w:t>Паспорт муниципальной программы «Культура городского округа Люберцы Московской области» на срок 2018-2022 годы</w:t>
            </w:r>
          </w:p>
        </w:tc>
      </w:tr>
      <w:tr w:rsidR="00553EF2" w:rsidTr="00553EF2">
        <w:trPr>
          <w:trHeight w:val="59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</w:tr>
      <w:tr w:rsidR="00553EF2" w:rsidTr="00553EF2">
        <w:trPr>
          <w:trHeight w:val="59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1.Увеличение доли объектов культурного наследия, находящихся в собственности городского округа Люберцы, по которым проведены работы по сохранению, использованию, популяризации и государственной охране в общем количестве культурного наследия, нуждающихся в указанных работах.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 Организация содержания и ремонта памятников, расположенных на территории городского округа Люберцы.</w:t>
            </w:r>
          </w:p>
          <w:p w:rsidR="00553EF2" w:rsidRDefault="00553EF2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3. Развитие инфраструктуры, кадрового потенциала и интеграции деятельности учреждений культуры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4. Формирование книжных фондов.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5. Приобретение оборудования для идентификации читателей.</w:t>
            </w:r>
          </w:p>
          <w:p w:rsidR="00553EF2" w:rsidRDefault="00553EF2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6. Проведение текущих ремонтов учреждений в сфере культуры</w:t>
            </w:r>
          </w:p>
          <w:p w:rsidR="00553EF2" w:rsidRDefault="00553EF2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7. Проведение мероприятий по комплексной безопасности в учреждениях, относящихся к сфере культуры</w:t>
            </w:r>
          </w:p>
          <w:p w:rsidR="00553EF2" w:rsidRDefault="00553EF2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8. Создание комфортных условий в учреждениях, относящихся к сфере культуры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 9.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</w:t>
            </w:r>
            <w:r>
              <w:rPr>
                <w:rFonts w:ascii="Arial" w:hAnsi="Arial" w:cs="Arial"/>
              </w:rPr>
              <w:t>, приобретение зданий для последующего размещения культурно-досуговых учреждений.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 Соответствие нормативу обеспеченности парками культуры и отдыха.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 Увеличение туристского и экскурсионного потока в городском округе Люберцы.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 Создание благоприятной культурной среды для культурного отдыха жителей городского округа Люберцы.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13. Развитие деятельности учреждений дополнительного образования в сфере культуры и искусства.</w:t>
            </w:r>
          </w:p>
        </w:tc>
      </w:tr>
      <w:tr w:rsidR="00553EF2" w:rsidTr="00553EF2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Координатор муниципальной </w:t>
            </w:r>
            <w:r>
              <w:rPr>
                <w:rFonts w:ascii="Arial" w:hAnsi="Arial" w:cs="Arial"/>
                <w:bCs/>
              </w:rPr>
              <w:lastRenderedPageBreak/>
              <w:t>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lastRenderedPageBreak/>
              <w:t>В.В.Богданов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Заместитель Главы администрации городского округа Люберцы Московской области</w:t>
            </w:r>
          </w:p>
        </w:tc>
      </w:tr>
      <w:tr w:rsidR="00553EF2" w:rsidTr="00553EF2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Администрация городского округа Люберцы Московской области</w:t>
            </w:r>
          </w:p>
        </w:tc>
      </w:tr>
      <w:tr w:rsidR="00553EF2" w:rsidTr="00553EF2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2018-2022 год</w:t>
            </w:r>
          </w:p>
        </w:tc>
      </w:tr>
      <w:tr w:rsidR="00553EF2" w:rsidTr="00553EF2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Подпрограмма I «Сохранение, использование, популяризация объектов культурного наследия, находящихся в собственности  городского округа Люберцы Московской области».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Подпрограмма II «Организация досуга, предоставление услуг в сфере культуры и доступа к музейным фондам» муниципальной программы Московской области «Культура городского округа Люберцы Московской области».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Подпрограмма </w:t>
            </w:r>
            <w:proofErr w:type="gramStart"/>
            <w:r>
              <w:rPr>
                <w:rFonts w:ascii="Arial" w:eastAsia="Calibri" w:hAnsi="Arial" w:cs="Arial"/>
                <w:bCs/>
                <w:color w:val="000000"/>
              </w:rPr>
              <w:t>Ш</w:t>
            </w:r>
            <w:proofErr w:type="gramEnd"/>
            <w:r>
              <w:rPr>
                <w:rFonts w:ascii="Arial" w:eastAsia="Calibri" w:hAnsi="Arial" w:cs="Arial"/>
                <w:bCs/>
                <w:color w:val="000000"/>
              </w:rPr>
              <w:t xml:space="preserve"> «Укрепление материально-технической базы муниципальных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bCs/>
                <w:color w:val="000000"/>
              </w:rPr>
              <w:t>учреждений культуры городского округа Люберцы».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Подпрограмма IV «Развитие парков культуры и отдыха городского округа Люберцы».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Подпрограмма V «Развитие туризма в городском округе  Люберцы Московской области».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Подпрограмма V</w:t>
            </w:r>
            <w:r>
              <w:rPr>
                <w:rFonts w:ascii="Arial" w:eastAsia="Calibri" w:hAnsi="Arial" w:cs="Arial"/>
                <w:bCs/>
                <w:color w:val="000000"/>
                <w:lang w:val="en-US"/>
              </w:rPr>
              <w:t>I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«Обеспечивающая подпрограмма в сфере культуры и искусства городского округа Люберцы».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Подпрограмма VI</w:t>
            </w:r>
            <w:r>
              <w:rPr>
                <w:rFonts w:ascii="Arial" w:eastAsia="Calibri" w:hAnsi="Arial" w:cs="Arial"/>
                <w:bCs/>
                <w:color w:val="000000"/>
                <w:lang w:val="en-US"/>
              </w:rPr>
              <w:t>I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«Развитие системы дополнительного образования в сфере культуры и искусства </w:t>
            </w:r>
            <w:r>
              <w:rPr>
                <w:rFonts w:ascii="Arial" w:eastAsia="Calibri" w:hAnsi="Arial" w:cs="Arial"/>
                <w:color w:val="000000"/>
              </w:rPr>
              <w:t>городского округа Люберцы</w:t>
            </w:r>
            <w:r>
              <w:rPr>
                <w:rFonts w:ascii="Arial" w:eastAsia="Calibri" w:hAnsi="Arial" w:cs="Arial"/>
                <w:bCs/>
                <w:color w:val="000000"/>
              </w:rPr>
              <w:t>».</w:t>
            </w:r>
          </w:p>
        </w:tc>
      </w:tr>
      <w:tr w:rsidR="00553EF2" w:rsidTr="00553EF2">
        <w:trPr>
          <w:trHeight w:val="292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Источники финансирования муниципальной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программы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в том числе по годам: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Расходы (тыс. руб.)</w:t>
            </w:r>
          </w:p>
        </w:tc>
      </w:tr>
      <w:tr w:rsidR="00553EF2" w:rsidTr="00553EF2">
        <w:trPr>
          <w:trHeight w:val="3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2021 год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2022 год</w:t>
            </w:r>
          </w:p>
        </w:tc>
      </w:tr>
      <w:tr w:rsidR="00553EF2" w:rsidTr="00553EF2">
        <w:trPr>
          <w:trHeight w:val="37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Средства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53EF2" w:rsidTr="00553EF2">
        <w:trPr>
          <w:trHeight w:val="5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18325,61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18325,61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53EF2" w:rsidTr="00553EF2">
        <w:trPr>
          <w:trHeight w:val="5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Средства бюджета 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городского округа Люберцы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3128143,62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618179,99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569028,26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574048,76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668569,61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698317,0</w:t>
            </w:r>
          </w:p>
        </w:tc>
      </w:tr>
      <w:tr w:rsidR="00553EF2" w:rsidTr="00553EF2">
        <w:trPr>
          <w:trHeight w:val="41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1283650,0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721550,0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432050,0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553EF2" w:rsidTr="00553EF2">
        <w:trPr>
          <w:trHeight w:val="41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Всего, в том числе по годам: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4431137,73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647524,10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689028,26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1295598,76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1100619,61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698367,0</w:t>
            </w:r>
          </w:p>
        </w:tc>
      </w:tr>
      <w:tr w:rsidR="00553EF2" w:rsidTr="00553EF2">
        <w:trPr>
          <w:trHeight w:val="270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Целевые показатели </w:t>
            </w: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</w:t>
            </w:r>
            <w:r>
              <w:rPr>
                <w:rFonts w:ascii="Arial" w:hAnsi="Arial" w:cs="Arial"/>
                <w:color w:val="000000"/>
              </w:rPr>
              <w:lastRenderedPageBreak/>
              <w:t>нуждающихся в указанных работах в 2022 году - 100%.</w:t>
            </w:r>
          </w:p>
        </w:tc>
      </w:tr>
      <w:tr w:rsidR="00553EF2" w:rsidTr="00553EF2">
        <w:trPr>
          <w:trHeight w:val="12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 к 2019 году 1%.</w:t>
            </w:r>
          </w:p>
        </w:tc>
      </w:tr>
      <w:tr w:rsidR="00553EF2" w:rsidTr="00553EF2">
        <w:trPr>
          <w:trHeight w:val="1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3.Увеличение доли объектов культурного наследия, находящихся в собственности муниципального образования г. о. Люберцы, по которым проведены работы по сохранению  до 6 процентов к 2022 году.</w:t>
            </w:r>
          </w:p>
        </w:tc>
      </w:tr>
      <w:tr w:rsidR="00553EF2" w:rsidTr="00553EF2">
        <w:trPr>
          <w:trHeight w:val="1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4.Увеличение общего количества посетителей муниципальных музеев к 2022 году -21,45 единиц на тыс. человек.</w:t>
            </w:r>
          </w:p>
        </w:tc>
      </w:tr>
      <w:tr w:rsidR="00553EF2" w:rsidTr="00553EF2">
        <w:trPr>
          <w:trHeight w:val="9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 Прирост количества выставочных проектов относительно уровня 2015 года – 101,2% к 2022 году.</w:t>
            </w:r>
          </w:p>
        </w:tc>
      </w:tr>
      <w:tr w:rsidR="00553EF2" w:rsidTr="00553EF2">
        <w:trPr>
          <w:trHeight w:val="7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6.Количество посещений библиотек (на 1 жителя в год) к 2022 году 6,8 посещений.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7.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Люберцы к 2022 году 4800 человек.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 Соотношение средней заработной платы работников учреждений культуры  к средней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к 2022 году 100%.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9.</w:t>
            </w:r>
            <w:r>
              <w:rPr>
                <w:rFonts w:ascii="Arial" w:hAnsi="Arial" w:cs="Arial"/>
                <w:color w:val="000000"/>
              </w:rPr>
              <w:t xml:space="preserve"> Зарплата бюджетников –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– 100% к 2022 году.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 Доля населения, участвующего в коллективах народного творчества и школах искусств к 2022 году 6,22%.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 Доля муниципальных учреждений  культуры, здания которых находятся в аварийном состоянии или требуют капитального ремонта к 2022 - 0.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 Увеличение численности участников культурно-досуговых мероприятий к 2022 году – 7,5%.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13. Увеличение доли учреждений, соответствующих требованиям безопасности к 2022 году – 100%.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 Количество объектов культуры, построенных/реконструированных в текущем году до 2022 года – 4 единицы.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 Количество объектов культуры, по которым в текущем году завершены работы по капитальному ремонту и техническому переоснащению в 2018 году 2.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 культуры современным непроизводственным оборудованием, приобретение зданий для последующего размещения культурно-досуговых учреждений до  2022- 4 ед.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17. Увеличение числа посетителей парка культуры и отдыха к 2022 году до 108%.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18. Количество благоустроенных парков культуры и отдыха на территории городского округа Люберцы к 2019 году – 1 ед.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19. Количество созданных парков культуры и отдыха на территории городского округа Люберцы к </w:t>
            </w:r>
            <w:r>
              <w:rPr>
                <w:rFonts w:ascii="Arial" w:hAnsi="Arial" w:cs="Arial"/>
                <w:color w:val="000000"/>
              </w:rPr>
              <w:lastRenderedPageBreak/>
              <w:t>2022 году – 5 ед.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20.Соответствие нормативу обеспеченности парками культуры и отдыха  к 2022 году – 100%.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21. Объем платных услуг гостиниц и аналогичных средств размещения туристов к 2022 году – 5,17 тыс. чел.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22. Эффективное выполнение функций и полномочий аппарата «Комитет по культуре администрации городского округа Люберцы Московской области» - 100%.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23. 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учителей в Московской области – 104.6%.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24. Доля детей, привлекаемых к участию в творческих мероприятиях, к 2022 году – 9,6%.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 Доля детей, получающих дополнительное образование в двух и более учреждениях, к 2022 году – 7,60 %.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26.Отношение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 – 1,05.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27.Количество посещений организаций детских и кукольных театров по отношению к уровню 2010 года к 2022 году 101,1%.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28.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-холлами  к 2019 году 100%.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29.Балл муниципального образования по соответствию Требованиям к условиям деятельности библиотек Московской области к 2022 году 80 единиц.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30. Доля муниципальных библиотек, нуждающихся в проведении капитального или текущего ремонта на основании Требований  к условиям деятельности библиотек к 2022 году 0%.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31. 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32. Увеличение количества посещений библиотек на 10%.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33. Уровень обеспеченности новыми документами библиотек к 2022 году 50%.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34. Доля обращений к удаленным электронным базам НЭП и ПБ от общего количества посещений (Центральные библиотеки) в 2018 году 5%.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35. Доля зданий учреждений КДУ, соответствующих единым Требованиям к условиям деятельности КДУ Московской области к 2022 году 19% 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36. Увеличение посещаемости культурно-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дрсуговых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учреждений: человек к 2022 году 418679, процентов к 2022 году -140 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37. Доля учреждений, осуществляющих кинопоказ -80% ежегодно.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38. Рост доходов от предпринимательской и иной приносящей доход деятельности по сравнению с предыдущим годом: в тыс. рублей -31954,0 к 2022 году, в процентах  115.</w:t>
            </w:r>
          </w:p>
        </w:tc>
      </w:tr>
    </w:tbl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Характеристика ситуации и основных проблем сферы культуры</w:t>
      </w:r>
    </w:p>
    <w:p w:rsidR="00553EF2" w:rsidRDefault="00553EF2" w:rsidP="00553EF2">
      <w:pPr>
        <w:widowControl w:val="0"/>
        <w:autoSpaceDE w:val="0"/>
        <w:autoSpaceDN w:val="0"/>
        <w:adjustRightInd w:val="0"/>
        <w:spacing w:before="100" w:beforeAutospacing="1"/>
        <w:ind w:left="426" w:right="425" w:firstLine="425"/>
        <w:contextualSpacing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городского округа Люберцы</w:t>
      </w:r>
    </w:p>
    <w:p w:rsidR="00553EF2" w:rsidRDefault="00553EF2" w:rsidP="00553EF2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both"/>
        <w:outlineLvl w:val="1"/>
        <w:rPr>
          <w:rFonts w:ascii="Arial" w:hAnsi="Arial" w:cs="Arial"/>
          <w:b/>
        </w:rPr>
      </w:pP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В муниципальной собственности городского округа Люберцы находится 5 объектов культурного наследия. Из них 3 объекта культурного наследия не обеспечены утвержденными зонами   охраны, что угрожает их сохранности в их исторической среде и традиционному восприятию. Из пяти объектов культурного наследия только памятник герою революции 1905 года – машинисту </w:t>
      </w:r>
      <w:proofErr w:type="spellStart"/>
      <w:r>
        <w:rPr>
          <w:rFonts w:ascii="Arial" w:hAnsi="Arial" w:cs="Arial"/>
          <w:color w:val="000000"/>
        </w:rPr>
        <w:t>А.В.Ухтомскому</w:t>
      </w:r>
      <w:proofErr w:type="spellEnd"/>
      <w:r>
        <w:rPr>
          <w:rFonts w:ascii="Arial" w:hAnsi="Arial" w:cs="Arial"/>
          <w:color w:val="000000"/>
        </w:rPr>
        <w:t xml:space="preserve"> находится в удовлетворительном состоянии. Зданию ремесленного училища, где в 1948-1951 </w:t>
      </w:r>
      <w:proofErr w:type="spellStart"/>
      <w:r>
        <w:rPr>
          <w:rFonts w:ascii="Arial" w:hAnsi="Arial" w:cs="Arial"/>
          <w:color w:val="000000"/>
        </w:rPr>
        <w:t>г.г</w:t>
      </w:r>
      <w:proofErr w:type="spellEnd"/>
      <w:r>
        <w:rPr>
          <w:rFonts w:ascii="Arial" w:hAnsi="Arial" w:cs="Arial"/>
          <w:color w:val="000000"/>
        </w:rPr>
        <w:t xml:space="preserve">. учился первый в мире космонавт, Герой Советского Союза Гагарин Юрий Алексеевич требуется ремонт фундамента и фасада здания.   Дом  </w:t>
      </w:r>
      <w:proofErr w:type="spellStart"/>
      <w:r>
        <w:rPr>
          <w:rFonts w:ascii="Arial" w:hAnsi="Arial" w:cs="Arial"/>
          <w:color w:val="000000"/>
        </w:rPr>
        <w:t>Круминга</w:t>
      </w:r>
      <w:proofErr w:type="spellEnd"/>
      <w:r>
        <w:rPr>
          <w:rFonts w:ascii="Arial" w:hAnsi="Arial" w:cs="Arial"/>
          <w:color w:val="000000"/>
        </w:rPr>
        <w:t xml:space="preserve">  Н. А. , где в 1920 г. - 1921 г. бывал Ленин </w:t>
      </w:r>
      <w:proofErr w:type="gramStart"/>
      <w:r>
        <w:rPr>
          <w:rFonts w:ascii="Arial" w:hAnsi="Arial" w:cs="Arial"/>
          <w:color w:val="000000"/>
        </w:rPr>
        <w:t>Владимир</w:t>
      </w:r>
      <w:proofErr w:type="gramEnd"/>
      <w:r>
        <w:rPr>
          <w:rFonts w:ascii="Arial" w:hAnsi="Arial" w:cs="Arial"/>
          <w:color w:val="000000"/>
        </w:rPr>
        <w:t xml:space="preserve"> Ильич находится в не удовлетворительном состоянии. Усадьба «</w:t>
      </w:r>
      <w:proofErr w:type="spellStart"/>
      <w:r>
        <w:rPr>
          <w:rFonts w:ascii="Arial" w:hAnsi="Arial" w:cs="Arial"/>
          <w:color w:val="000000"/>
        </w:rPr>
        <w:t>Богородское</w:t>
      </w:r>
      <w:proofErr w:type="spellEnd"/>
      <w:r>
        <w:rPr>
          <w:rFonts w:ascii="Arial" w:hAnsi="Arial" w:cs="Arial"/>
          <w:color w:val="000000"/>
        </w:rPr>
        <w:t xml:space="preserve"> – </w:t>
      </w:r>
      <w:proofErr w:type="spellStart"/>
      <w:r>
        <w:rPr>
          <w:rFonts w:ascii="Arial" w:hAnsi="Arial" w:cs="Arial"/>
          <w:color w:val="000000"/>
        </w:rPr>
        <w:t>Красково</w:t>
      </w:r>
      <w:proofErr w:type="spellEnd"/>
      <w:r>
        <w:rPr>
          <w:rFonts w:ascii="Arial" w:hAnsi="Arial" w:cs="Arial"/>
          <w:color w:val="000000"/>
        </w:rPr>
        <w:t xml:space="preserve">»: флигель южный, нач. </w:t>
      </w:r>
      <w:proofErr w:type="gramStart"/>
      <w:r>
        <w:rPr>
          <w:rFonts w:ascii="Arial" w:hAnsi="Arial" w:cs="Arial"/>
          <w:color w:val="000000"/>
        </w:rPr>
        <w:t>ХХ в. находится в недопустимом состоянии.</w:t>
      </w:r>
      <w:proofErr w:type="gramEnd"/>
      <w:r>
        <w:rPr>
          <w:rFonts w:ascii="Arial" w:hAnsi="Arial" w:cs="Arial"/>
          <w:color w:val="000000"/>
        </w:rPr>
        <w:t xml:space="preserve"> Усадьба «</w:t>
      </w:r>
      <w:proofErr w:type="spellStart"/>
      <w:r>
        <w:rPr>
          <w:rFonts w:ascii="Arial" w:hAnsi="Arial" w:cs="Arial"/>
          <w:color w:val="000000"/>
        </w:rPr>
        <w:t>Богородское</w:t>
      </w:r>
      <w:proofErr w:type="spellEnd"/>
      <w:r>
        <w:rPr>
          <w:rFonts w:ascii="Arial" w:hAnsi="Arial" w:cs="Arial"/>
          <w:color w:val="000000"/>
        </w:rPr>
        <w:t xml:space="preserve"> – </w:t>
      </w:r>
      <w:proofErr w:type="spellStart"/>
      <w:r>
        <w:rPr>
          <w:rFonts w:ascii="Arial" w:hAnsi="Arial" w:cs="Arial"/>
          <w:color w:val="000000"/>
        </w:rPr>
        <w:t>Красково</w:t>
      </w:r>
      <w:proofErr w:type="spellEnd"/>
      <w:r>
        <w:rPr>
          <w:rFonts w:ascii="Arial" w:hAnsi="Arial" w:cs="Arial"/>
          <w:color w:val="000000"/>
        </w:rPr>
        <w:t>»: главный дом, нач. ХХ в. – руины (сгорел).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На современном этапе развития мировой экономики туризм является одной из самых перспективных и прибыльных отраслей. Для многих стран и регионов туризм является основной отраслью специализации и устойчивого социально-экономического развития в долгосрочной перспективе.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Отечественные и зарубежные исследователи отмечают экономическую и социальную значимость туризма, которая отражается в формировании валового внутреннего продукта, создание новых рабочих мест, обеспечении продуктивной занятости населения, повышение доходов бюджетов всех уровней.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Сфера туризма охватывает туризм международный (въездной и выездной) и внутренний (для граждан России в пределах Российской Федерации).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Городской округ Люберцы располагает большим потенциалом для развития внутреннего и международного туризма. На его территории сосредоточены объекты исторического наследия такие как: Усадьба «Коренево», церковь Преображения Господня  в </w:t>
      </w:r>
      <w:proofErr w:type="spellStart"/>
      <w:r>
        <w:rPr>
          <w:rFonts w:ascii="Arial" w:hAnsi="Arial" w:cs="Arial"/>
          <w:color w:val="000000"/>
        </w:rPr>
        <w:t>г.п</w:t>
      </w:r>
      <w:proofErr w:type="spellEnd"/>
      <w:r>
        <w:rPr>
          <w:rFonts w:ascii="Arial" w:hAnsi="Arial" w:cs="Arial"/>
          <w:color w:val="000000"/>
        </w:rPr>
        <w:t xml:space="preserve">. </w:t>
      </w:r>
      <w:proofErr w:type="spellStart"/>
      <w:r>
        <w:rPr>
          <w:rFonts w:ascii="Arial" w:hAnsi="Arial" w:cs="Arial"/>
          <w:color w:val="000000"/>
        </w:rPr>
        <w:t>Красково</w:t>
      </w:r>
      <w:proofErr w:type="spellEnd"/>
      <w:r>
        <w:rPr>
          <w:rFonts w:ascii="Arial" w:hAnsi="Arial" w:cs="Arial"/>
          <w:color w:val="000000"/>
        </w:rPr>
        <w:t>, Усадьба  «</w:t>
      </w:r>
      <w:proofErr w:type="spellStart"/>
      <w:r>
        <w:rPr>
          <w:rFonts w:ascii="Arial" w:hAnsi="Arial" w:cs="Arial"/>
          <w:color w:val="000000"/>
        </w:rPr>
        <w:t>Богородское</w:t>
      </w:r>
      <w:proofErr w:type="spellEnd"/>
      <w:r>
        <w:rPr>
          <w:rFonts w:ascii="Arial" w:hAnsi="Arial" w:cs="Arial"/>
          <w:color w:val="000000"/>
        </w:rPr>
        <w:t xml:space="preserve"> – </w:t>
      </w:r>
      <w:proofErr w:type="spellStart"/>
      <w:r>
        <w:rPr>
          <w:rFonts w:ascii="Arial" w:hAnsi="Arial" w:cs="Arial"/>
          <w:color w:val="000000"/>
        </w:rPr>
        <w:t>Красково</w:t>
      </w:r>
      <w:proofErr w:type="spellEnd"/>
      <w:r>
        <w:rPr>
          <w:rFonts w:ascii="Arial" w:hAnsi="Arial" w:cs="Arial"/>
          <w:color w:val="000000"/>
        </w:rPr>
        <w:t xml:space="preserve">», церковь Владимирской иконы Божьей Матери в </w:t>
      </w:r>
      <w:proofErr w:type="spellStart"/>
      <w:r>
        <w:rPr>
          <w:rFonts w:ascii="Arial" w:hAnsi="Arial" w:cs="Arial"/>
          <w:color w:val="000000"/>
        </w:rPr>
        <w:t>г.п</w:t>
      </w:r>
      <w:proofErr w:type="gramStart"/>
      <w:r>
        <w:rPr>
          <w:rFonts w:ascii="Arial" w:hAnsi="Arial" w:cs="Arial"/>
          <w:color w:val="000000"/>
        </w:rPr>
        <w:t>.К</w:t>
      </w:r>
      <w:proofErr w:type="gramEnd"/>
      <w:r>
        <w:rPr>
          <w:rFonts w:ascii="Arial" w:hAnsi="Arial" w:cs="Arial"/>
          <w:color w:val="000000"/>
        </w:rPr>
        <w:t>расково</w:t>
      </w:r>
      <w:proofErr w:type="spellEnd"/>
      <w:r>
        <w:rPr>
          <w:rFonts w:ascii="Arial" w:hAnsi="Arial" w:cs="Arial"/>
          <w:color w:val="000000"/>
        </w:rPr>
        <w:t xml:space="preserve">, дом Долгова </w:t>
      </w:r>
      <w:proofErr w:type="spellStart"/>
      <w:r>
        <w:rPr>
          <w:rFonts w:ascii="Arial" w:hAnsi="Arial" w:cs="Arial"/>
          <w:color w:val="000000"/>
        </w:rPr>
        <w:t>г.п.Октябрьский</w:t>
      </w:r>
      <w:proofErr w:type="spellEnd"/>
      <w:r>
        <w:rPr>
          <w:rFonts w:ascii="Arial" w:hAnsi="Arial" w:cs="Arial"/>
          <w:color w:val="000000"/>
        </w:rPr>
        <w:t>, курганы «Октябрьские» (</w:t>
      </w:r>
      <w:proofErr w:type="spellStart"/>
      <w:r>
        <w:rPr>
          <w:rFonts w:ascii="Arial" w:hAnsi="Arial" w:cs="Arial"/>
          <w:color w:val="000000"/>
        </w:rPr>
        <w:t>Балятинские</w:t>
      </w:r>
      <w:proofErr w:type="spellEnd"/>
      <w:r>
        <w:rPr>
          <w:rFonts w:ascii="Arial" w:hAnsi="Arial" w:cs="Arial"/>
          <w:color w:val="000000"/>
        </w:rPr>
        <w:t xml:space="preserve">) </w:t>
      </w:r>
      <w:proofErr w:type="spellStart"/>
      <w:r>
        <w:rPr>
          <w:rFonts w:ascii="Arial" w:hAnsi="Arial" w:cs="Arial"/>
          <w:color w:val="000000"/>
        </w:rPr>
        <w:t>г.п.Октябрьский</w:t>
      </w:r>
      <w:proofErr w:type="spellEnd"/>
      <w:r>
        <w:rPr>
          <w:rFonts w:ascii="Arial" w:hAnsi="Arial" w:cs="Arial"/>
          <w:color w:val="000000"/>
        </w:rPr>
        <w:t xml:space="preserve">, дача писателя                  Н.Д. </w:t>
      </w:r>
      <w:proofErr w:type="spellStart"/>
      <w:r>
        <w:rPr>
          <w:rFonts w:ascii="Arial" w:hAnsi="Arial" w:cs="Arial"/>
          <w:color w:val="000000"/>
        </w:rPr>
        <w:t>Телешова</w:t>
      </w:r>
      <w:proofErr w:type="spellEnd"/>
      <w:r>
        <w:rPr>
          <w:rFonts w:ascii="Arial" w:hAnsi="Arial" w:cs="Arial"/>
          <w:color w:val="000000"/>
        </w:rPr>
        <w:t xml:space="preserve">, где бывали </w:t>
      </w:r>
      <w:proofErr w:type="spellStart"/>
      <w:r>
        <w:rPr>
          <w:rFonts w:ascii="Arial" w:hAnsi="Arial" w:cs="Arial"/>
          <w:color w:val="000000"/>
        </w:rPr>
        <w:t>Ф.И.Шаляпин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И.А.Бунин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А.А.Андреев</w:t>
      </w:r>
      <w:proofErr w:type="spellEnd"/>
      <w:r>
        <w:rPr>
          <w:rFonts w:ascii="Arial" w:hAnsi="Arial" w:cs="Arial"/>
          <w:color w:val="000000"/>
        </w:rPr>
        <w:t xml:space="preserve">, В.И. </w:t>
      </w:r>
      <w:proofErr w:type="spellStart"/>
      <w:r>
        <w:rPr>
          <w:rFonts w:ascii="Arial" w:hAnsi="Arial" w:cs="Arial"/>
          <w:color w:val="000000"/>
        </w:rPr>
        <w:t>Немерович</w:t>
      </w:r>
      <w:proofErr w:type="spellEnd"/>
      <w:r>
        <w:rPr>
          <w:rFonts w:ascii="Arial" w:hAnsi="Arial" w:cs="Arial"/>
          <w:color w:val="000000"/>
        </w:rPr>
        <w:t xml:space="preserve">-Данченко и другие деятели русской культуры в </w:t>
      </w:r>
      <w:proofErr w:type="spellStart"/>
      <w:r>
        <w:rPr>
          <w:rFonts w:ascii="Arial" w:hAnsi="Arial" w:cs="Arial"/>
          <w:color w:val="000000"/>
        </w:rPr>
        <w:t>г.п</w:t>
      </w:r>
      <w:proofErr w:type="spellEnd"/>
      <w:r>
        <w:rPr>
          <w:rFonts w:ascii="Arial" w:hAnsi="Arial" w:cs="Arial"/>
          <w:color w:val="000000"/>
        </w:rPr>
        <w:t xml:space="preserve">. </w:t>
      </w:r>
      <w:proofErr w:type="spellStart"/>
      <w:r>
        <w:rPr>
          <w:rFonts w:ascii="Arial" w:hAnsi="Arial" w:cs="Arial"/>
          <w:color w:val="000000"/>
        </w:rPr>
        <w:t>Малаховка</w:t>
      </w:r>
      <w:proofErr w:type="spellEnd"/>
      <w:r>
        <w:rPr>
          <w:rFonts w:ascii="Arial" w:hAnsi="Arial" w:cs="Arial"/>
          <w:color w:val="000000"/>
        </w:rPr>
        <w:t xml:space="preserve">, церковь Петра и Павла в </w:t>
      </w:r>
      <w:proofErr w:type="spellStart"/>
      <w:r>
        <w:rPr>
          <w:rFonts w:ascii="Arial" w:hAnsi="Arial" w:cs="Arial"/>
          <w:color w:val="000000"/>
        </w:rPr>
        <w:t>г.п</w:t>
      </w:r>
      <w:proofErr w:type="spellEnd"/>
      <w:r>
        <w:rPr>
          <w:rFonts w:ascii="Arial" w:hAnsi="Arial" w:cs="Arial"/>
          <w:color w:val="000000"/>
        </w:rPr>
        <w:t xml:space="preserve">. </w:t>
      </w:r>
      <w:proofErr w:type="spellStart"/>
      <w:r>
        <w:rPr>
          <w:rFonts w:ascii="Arial" w:hAnsi="Arial" w:cs="Arial"/>
          <w:color w:val="000000"/>
        </w:rPr>
        <w:t>Малаховка</w:t>
      </w:r>
      <w:proofErr w:type="spellEnd"/>
      <w:r>
        <w:rPr>
          <w:rFonts w:ascii="Arial" w:hAnsi="Arial" w:cs="Arial"/>
          <w:color w:val="000000"/>
        </w:rPr>
        <w:t xml:space="preserve">, братская могила борцов двух революций </w:t>
      </w:r>
      <w:proofErr w:type="spellStart"/>
      <w:r>
        <w:rPr>
          <w:rFonts w:ascii="Arial" w:hAnsi="Arial" w:cs="Arial"/>
          <w:color w:val="000000"/>
        </w:rPr>
        <w:t>г.п</w:t>
      </w:r>
      <w:proofErr w:type="gramStart"/>
      <w:r>
        <w:rPr>
          <w:rFonts w:ascii="Arial" w:hAnsi="Arial" w:cs="Arial"/>
          <w:color w:val="000000"/>
        </w:rPr>
        <w:t>.Л</w:t>
      </w:r>
      <w:proofErr w:type="gramEnd"/>
      <w:r>
        <w:rPr>
          <w:rFonts w:ascii="Arial" w:hAnsi="Arial" w:cs="Arial"/>
          <w:color w:val="000000"/>
        </w:rPr>
        <w:t>юберцы</w:t>
      </w:r>
      <w:proofErr w:type="spellEnd"/>
      <w:r>
        <w:rPr>
          <w:rFonts w:ascii="Arial" w:hAnsi="Arial" w:cs="Arial"/>
          <w:color w:val="000000"/>
        </w:rPr>
        <w:t xml:space="preserve">, памятник герою революции 1905 г. машинисту Ухтомскому в </w:t>
      </w:r>
      <w:proofErr w:type="spellStart"/>
      <w:r>
        <w:rPr>
          <w:rFonts w:ascii="Arial" w:hAnsi="Arial" w:cs="Arial"/>
          <w:color w:val="000000"/>
        </w:rPr>
        <w:t>г.п.Люберцы</w:t>
      </w:r>
      <w:proofErr w:type="spellEnd"/>
      <w:r>
        <w:rPr>
          <w:rFonts w:ascii="Arial" w:hAnsi="Arial" w:cs="Arial"/>
          <w:color w:val="000000"/>
        </w:rPr>
        <w:t xml:space="preserve">, Дом </w:t>
      </w:r>
      <w:proofErr w:type="spellStart"/>
      <w:r>
        <w:rPr>
          <w:rFonts w:ascii="Arial" w:hAnsi="Arial" w:cs="Arial"/>
          <w:color w:val="000000"/>
        </w:rPr>
        <w:t>Круминга</w:t>
      </w:r>
      <w:proofErr w:type="spellEnd"/>
      <w:r>
        <w:rPr>
          <w:rFonts w:ascii="Arial" w:hAnsi="Arial" w:cs="Arial"/>
          <w:color w:val="000000"/>
        </w:rPr>
        <w:t xml:space="preserve"> Н.А. , где бывал </w:t>
      </w:r>
      <w:proofErr w:type="spellStart"/>
      <w:r>
        <w:rPr>
          <w:rFonts w:ascii="Arial" w:hAnsi="Arial" w:cs="Arial"/>
          <w:color w:val="000000"/>
        </w:rPr>
        <w:t>В.И.Ленин</w:t>
      </w:r>
      <w:proofErr w:type="spellEnd"/>
      <w:r>
        <w:rPr>
          <w:rFonts w:ascii="Arial" w:hAnsi="Arial" w:cs="Arial"/>
          <w:color w:val="000000"/>
        </w:rPr>
        <w:t xml:space="preserve"> в 1920-1921 </w:t>
      </w:r>
      <w:proofErr w:type="spellStart"/>
      <w:r>
        <w:rPr>
          <w:rFonts w:ascii="Arial" w:hAnsi="Arial" w:cs="Arial"/>
          <w:color w:val="000000"/>
        </w:rPr>
        <w:t>г.г</w:t>
      </w:r>
      <w:proofErr w:type="spellEnd"/>
      <w:r>
        <w:rPr>
          <w:rFonts w:ascii="Arial" w:hAnsi="Arial" w:cs="Arial"/>
          <w:color w:val="000000"/>
        </w:rPr>
        <w:t xml:space="preserve">. – </w:t>
      </w:r>
      <w:proofErr w:type="spellStart"/>
      <w:r>
        <w:rPr>
          <w:rFonts w:ascii="Arial" w:hAnsi="Arial" w:cs="Arial"/>
          <w:color w:val="000000"/>
        </w:rPr>
        <w:t>г.п</w:t>
      </w:r>
      <w:proofErr w:type="spellEnd"/>
      <w:r>
        <w:rPr>
          <w:rFonts w:ascii="Arial" w:hAnsi="Arial" w:cs="Arial"/>
          <w:color w:val="000000"/>
        </w:rPr>
        <w:t xml:space="preserve">. Люберцы,  здание ремесленного училища, где в 1948-1951 </w:t>
      </w:r>
      <w:proofErr w:type="spellStart"/>
      <w:r>
        <w:rPr>
          <w:rFonts w:ascii="Arial" w:hAnsi="Arial" w:cs="Arial"/>
          <w:color w:val="000000"/>
        </w:rPr>
        <w:t>г.г</w:t>
      </w:r>
      <w:proofErr w:type="spellEnd"/>
      <w:r>
        <w:rPr>
          <w:rFonts w:ascii="Arial" w:hAnsi="Arial" w:cs="Arial"/>
          <w:color w:val="000000"/>
        </w:rPr>
        <w:t xml:space="preserve">. учился первый в мире космонавт </w:t>
      </w:r>
      <w:proofErr w:type="spellStart"/>
      <w:r>
        <w:rPr>
          <w:rFonts w:ascii="Arial" w:hAnsi="Arial" w:cs="Arial"/>
          <w:color w:val="000000"/>
        </w:rPr>
        <w:t>Ю.А.Гагарин</w:t>
      </w:r>
      <w:proofErr w:type="spellEnd"/>
      <w:r>
        <w:rPr>
          <w:rFonts w:ascii="Arial" w:hAnsi="Arial" w:cs="Arial"/>
          <w:color w:val="000000"/>
        </w:rPr>
        <w:t xml:space="preserve"> в </w:t>
      </w:r>
      <w:proofErr w:type="spellStart"/>
      <w:r>
        <w:rPr>
          <w:rFonts w:ascii="Arial" w:hAnsi="Arial" w:cs="Arial"/>
          <w:color w:val="000000"/>
        </w:rPr>
        <w:t>г.п</w:t>
      </w:r>
      <w:proofErr w:type="gramStart"/>
      <w:r>
        <w:rPr>
          <w:rFonts w:ascii="Arial" w:hAnsi="Arial" w:cs="Arial"/>
          <w:color w:val="000000"/>
        </w:rPr>
        <w:t>.Л</w:t>
      </w:r>
      <w:proofErr w:type="gramEnd"/>
      <w:r>
        <w:rPr>
          <w:rFonts w:ascii="Arial" w:hAnsi="Arial" w:cs="Arial"/>
          <w:color w:val="000000"/>
        </w:rPr>
        <w:t>юберцы</w:t>
      </w:r>
      <w:proofErr w:type="spellEnd"/>
      <w:r>
        <w:rPr>
          <w:rFonts w:ascii="Arial" w:hAnsi="Arial" w:cs="Arial"/>
          <w:color w:val="000000"/>
        </w:rPr>
        <w:t xml:space="preserve">, церковь Успения Пресвятой Богородицы село Жилино, курганская группа «Токаревская-2» деревня </w:t>
      </w:r>
      <w:proofErr w:type="spellStart"/>
      <w:r>
        <w:rPr>
          <w:rFonts w:ascii="Arial" w:hAnsi="Arial" w:cs="Arial"/>
          <w:color w:val="000000"/>
        </w:rPr>
        <w:t>Токарево</w:t>
      </w:r>
      <w:proofErr w:type="spellEnd"/>
      <w:r>
        <w:rPr>
          <w:rFonts w:ascii="Arial" w:hAnsi="Arial" w:cs="Arial"/>
          <w:color w:val="000000"/>
        </w:rPr>
        <w:t xml:space="preserve">, курганный могильник село </w:t>
      </w:r>
      <w:proofErr w:type="spellStart"/>
      <w:r>
        <w:rPr>
          <w:rFonts w:ascii="Arial" w:hAnsi="Arial" w:cs="Arial"/>
          <w:color w:val="000000"/>
        </w:rPr>
        <w:t>Гремячево</w:t>
      </w:r>
      <w:proofErr w:type="spellEnd"/>
      <w:r>
        <w:rPr>
          <w:rFonts w:ascii="Arial" w:hAnsi="Arial" w:cs="Arial"/>
          <w:color w:val="000000"/>
        </w:rPr>
        <w:t xml:space="preserve"> и </w:t>
      </w:r>
      <w:proofErr w:type="spellStart"/>
      <w:r>
        <w:rPr>
          <w:rFonts w:ascii="Arial" w:hAnsi="Arial" w:cs="Arial"/>
          <w:color w:val="000000"/>
        </w:rPr>
        <w:t>Токарево</w:t>
      </w:r>
      <w:proofErr w:type="spellEnd"/>
      <w:r>
        <w:rPr>
          <w:rFonts w:ascii="Arial" w:hAnsi="Arial" w:cs="Arial"/>
          <w:color w:val="000000"/>
        </w:rPr>
        <w:t xml:space="preserve">, церковь Святой Троицы </w:t>
      </w:r>
      <w:proofErr w:type="spellStart"/>
      <w:r>
        <w:rPr>
          <w:rFonts w:ascii="Arial" w:hAnsi="Arial" w:cs="Arial"/>
          <w:color w:val="000000"/>
        </w:rPr>
        <w:t>г.п.Люберцы</w:t>
      </w:r>
      <w:proofErr w:type="spellEnd"/>
      <w:r>
        <w:rPr>
          <w:rFonts w:ascii="Arial" w:hAnsi="Arial" w:cs="Arial"/>
          <w:color w:val="000000"/>
        </w:rPr>
        <w:t>, Усадьба «</w:t>
      </w:r>
      <w:proofErr w:type="spellStart"/>
      <w:r>
        <w:rPr>
          <w:rFonts w:ascii="Arial" w:hAnsi="Arial" w:cs="Arial"/>
          <w:color w:val="000000"/>
        </w:rPr>
        <w:t>Зенино</w:t>
      </w:r>
      <w:proofErr w:type="spellEnd"/>
      <w:r>
        <w:rPr>
          <w:rFonts w:ascii="Arial" w:hAnsi="Arial" w:cs="Arial"/>
          <w:color w:val="000000"/>
        </w:rPr>
        <w:t>».</w:t>
      </w:r>
      <w:r>
        <w:rPr>
          <w:rFonts w:ascii="Arial" w:hAnsi="Arial" w:cs="Arial"/>
        </w:rPr>
        <w:t xml:space="preserve"> Сохранение данных объектов  является важным аспектом в деле военно-патриотического воспитания подрастающего поколения.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сегодняшний день основными проблемами, препятствующими развитию туризма, являются: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-недостаточно развитая туристская инфраструктура;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-малое количество гостиничных средств размещения туристского класса с современным уровнем комфорта;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-дефицит современных туристских автобусов;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-недостаточная реклама туристских возможностей;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-неразвитость в большинстве поселений  транспортной инфраструктуры (низкое качество дорог и уровня придорожного обслуживания);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динамично растущие цены на услуги транспорта и средств размещения.</w:t>
      </w:r>
    </w:p>
    <w:p w:rsidR="00553EF2" w:rsidRDefault="00553EF2" w:rsidP="00553EF2">
      <w:pPr>
        <w:ind w:left="426" w:right="425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территории городского округа Люберцы можно развивать  следующие виды туризма: рекреационный (туризм с целью отдыха и развлечений), культурно-познавательный (включая религиозный и паломнический), экологический и т.д. </w:t>
      </w:r>
    </w:p>
    <w:p w:rsidR="00553EF2" w:rsidRDefault="00553EF2" w:rsidP="00553EF2">
      <w:pPr>
        <w:ind w:left="426"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Повышение конкурентоспособности туристского рынка городского округа Люберцы, удовлетворяющего потребности российских и иностранных граждан в качественных туристских услугах возможно при  решении следующих задач: </w:t>
      </w:r>
    </w:p>
    <w:p w:rsidR="00553EF2" w:rsidRDefault="00553EF2" w:rsidP="00553EF2">
      <w:pPr>
        <w:numPr>
          <w:ilvl w:val="0"/>
          <w:numId w:val="2"/>
        </w:numPr>
        <w:tabs>
          <w:tab w:val="left" w:pos="993"/>
          <w:tab w:val="left" w:pos="1276"/>
        </w:tabs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развитие рынка туристских услуг, развитие внутреннего и въездного туризма на территории городского округа Люберцы;</w:t>
      </w:r>
    </w:p>
    <w:p w:rsidR="00553EF2" w:rsidRDefault="00553EF2" w:rsidP="00553EF2">
      <w:pPr>
        <w:numPr>
          <w:ilvl w:val="0"/>
          <w:numId w:val="2"/>
        </w:numPr>
        <w:ind w:left="426" w:right="425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развитие туристской инфраструктуры.</w:t>
      </w:r>
    </w:p>
    <w:p w:rsidR="00553EF2" w:rsidRDefault="00553EF2" w:rsidP="00553EF2">
      <w:pPr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Решение поставленных задач будет обеспечено путем эффективного взаимодействия органов исполнительной власти Московской области, муниципальных органов власти, общественных объединений и организаций, осуществляющих деятельность в сфере туризма на территории  городского округа Люберцы.</w:t>
      </w:r>
    </w:p>
    <w:p w:rsidR="00553EF2" w:rsidRDefault="00553EF2" w:rsidP="00553EF2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  <w:color w:val="000000"/>
        </w:rPr>
        <w:t>3. В  городском округе Люберцы расположены 17 муниципальных учреждений культуры и 10 муниципальных учреждений дополнительного образования, подведомственных Комитету по культуре администрации городского округа Люберцы Московской области. Они дают возможность для развития творческого потенциала жителей городского округа, охватывая все категории населения.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учреждениях работают высокопрофессиональные специалисты. Среди них: профессора, кандидаты искусствоведения, доценты, члены Союза писателей, Союза композиторов, Союза художников России.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Благодаря созданному благоприятному микроклимату в учреждениях сохраняются стабильные трудовые коллективы, нет текучести кадров. Отмечается приток молодых специалистов – часто это выпускники школ дополнительного образования  городского округа Люберцы. Однако в целом структура испытывает недостаток в молодых кадрах. Средний возраст занятых в учреждениях культуры в городском округе  Люберцы, как и в среднем по России превышает 40 лет. </w:t>
      </w:r>
      <w:proofErr w:type="gramStart"/>
      <w:r>
        <w:rPr>
          <w:rFonts w:ascii="Arial" w:hAnsi="Arial" w:cs="Arial"/>
          <w:color w:val="000000"/>
        </w:rPr>
        <w:t xml:space="preserve">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</w:t>
      </w:r>
      <w:proofErr w:type="spellStart"/>
      <w:r>
        <w:rPr>
          <w:rFonts w:ascii="Arial" w:hAnsi="Arial" w:cs="Arial"/>
          <w:color w:val="000000"/>
        </w:rPr>
        <w:t>девиантного</w:t>
      </w:r>
      <w:proofErr w:type="spellEnd"/>
      <w:r>
        <w:rPr>
          <w:rFonts w:ascii="Arial" w:hAnsi="Arial" w:cs="Arial"/>
          <w:color w:val="000000"/>
        </w:rPr>
        <w:t xml:space="preserve">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  <w:proofErr w:type="gramEnd"/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Досуг жителей обеспечивают Люберецкий дворец культуры и парки  культуры и отдыха. В досуговых учреждениях 4 творческих коллектива и 39 клубных формирования различной направленности, в том числе 19 для детей, в  кружках занимается  более тысячи человек, половина – это дети и подростки. Творческие коллективы выступают на центральных площадках Москвы и Московской области, за рубежом, принимают активное участие в районных мероприятиях.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 Большую работу проводят муниципальные библиотеки. Они являются центрами образования, информации и досуга. Услугами библиотек пользуется 22 тысячи жителей района. Книжный  фонд составляет 235.5 тысяч экземпляров.</w:t>
      </w: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6. Центром сохранения истории городского округа является музей. Музейный фонд 16.5 тысяч экспонатов. Ежегодно его посещают более 5 тысяч человек.</w:t>
      </w:r>
      <w:r>
        <w:rPr>
          <w:rFonts w:ascii="Arial" w:hAnsi="Arial" w:cs="Arial"/>
        </w:rPr>
        <w:t xml:space="preserve"> Развитие информационных технологий требует от музеев активнее представлять и рекламировать себя в сети Интернет. К сожалению, музей не имеет для этого необходимого технического уровня, поэтому выделение средств на создание и развитие сайта является обязательным условием дальнейшего продвижения </w:t>
      </w:r>
      <w:r>
        <w:rPr>
          <w:rFonts w:ascii="Arial" w:hAnsi="Arial" w:cs="Arial"/>
        </w:rPr>
        <w:lastRenderedPageBreak/>
        <w:t>муниципального  музея на туристическом рынке.  Для  выполнения требований законодательства о предоставлении части услуг в электронном виде, а также  для  работы по составлению перечня предметов фонда и включению его в Каталог коллекций  Московской области  необходимо приобретение информационных систем учета музейных предметов.</w:t>
      </w: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 Формирование достойного имиджа городского округа Люберцы, как культурного муниципального образования, невозможно без подготовки и издания альбомов, буклетов, проспектов, журналов, популяризирующих объекты культурного наследия и музейные ценности. 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В настоящее время в Московской области проводится активная работа по включению в туристические маршруты региональных, общероссийских, зарубежных туристических фирм государственных и отдельных муниципальных музеев. Однако</w:t>
      </w:r>
      <w:proofErr w:type="gramStart"/>
      <w:r>
        <w:rPr>
          <w:rFonts w:ascii="Arial" w:hAnsi="Arial" w:cs="Arial"/>
        </w:rPr>
        <w:t>,</w:t>
      </w:r>
      <w:proofErr w:type="gramEnd"/>
      <w:r>
        <w:rPr>
          <w:rFonts w:ascii="Arial" w:hAnsi="Arial" w:cs="Arial"/>
        </w:rPr>
        <w:t xml:space="preserve"> Люберецкий краеведческий музей не может быть включен в их число, так как в полной мере не соответствует ряду основных показателей. 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Увеличение спектра услуг, предоставляемых музеем туристам, невозможно без принятия комплексных мер, направленных на улучшение материально-технической базы, обновление экспозиций и принятие мер по сохранению и приобретению новых музейных предметов. 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7. В ведомстве </w:t>
      </w:r>
      <w:r>
        <w:rPr>
          <w:rFonts w:ascii="Arial" w:hAnsi="Arial" w:cs="Arial"/>
        </w:rPr>
        <w:t>Комитета по культуре администрации городского округа Люберцы Московской области</w:t>
      </w:r>
      <w:r>
        <w:rPr>
          <w:rFonts w:ascii="Arial" w:hAnsi="Arial" w:cs="Arial"/>
          <w:color w:val="000000"/>
        </w:rPr>
        <w:t xml:space="preserve"> 10 школ дополнительного образования детей. В них обучается 2,7 тысячи учащихся.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8. Общественно-значимые, массовые культурные мероприятия успешно формируют культурный облик городского округа, консолидируют сознание населения, вносят существенный вклад в решение актуальных государственных социально-политических проблем. </w:t>
      </w:r>
    </w:p>
    <w:p w:rsidR="00553EF2" w:rsidRDefault="00553EF2" w:rsidP="00553EF2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В соответствии с нормативами обеспеченности учреждениями социально-культурной сферы городской округ Люберцы нуждается в открытии школы дополнительного образования детей, библиотек, в том числе детских. Первоочередной задачей является устранение неравномерности развития социально-культурной инфраструктуры по микрорайонам, создание учреждений культуры в новых жилых массивах.                   </w:t>
      </w:r>
    </w:p>
    <w:p w:rsidR="00553EF2" w:rsidRDefault="00553EF2" w:rsidP="00553EF2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Стабильными являются показатели обеспеченности зрительными залами культурно-досуговых учреждений и наполняемости посадочными местами. Следует отметить достаточно высокую количественную обеспеченность организаций досуговыми помещениями, что позволяет городскому округу находиться в пределах средне областных показателей.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учреждениях культуры осуществлялись мероприятия по укреплению материально-технической базы: приобретена мебель, оргтехника, сценические костюмы. Остаются  не решенными следующие вопросы: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культурно-досуговых учреждениях, в учреждениях школ дополнительного образования подлежит замене автоматическая пожарная сигнализация на </w:t>
      </w:r>
      <w:proofErr w:type="gramStart"/>
      <w:r>
        <w:rPr>
          <w:rFonts w:ascii="Arial" w:hAnsi="Arial" w:cs="Arial"/>
          <w:color w:val="000000"/>
        </w:rPr>
        <w:t>современную</w:t>
      </w:r>
      <w:proofErr w:type="gramEnd"/>
      <w:r>
        <w:rPr>
          <w:rFonts w:ascii="Arial" w:hAnsi="Arial" w:cs="Arial"/>
          <w:color w:val="000000"/>
        </w:rPr>
        <w:t xml:space="preserve"> с речевым оповещением, требуется установка радиооповещения;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дополнительно выделенных помещениях требуется монтаж и пуско-наладка тревожной сигнализации; 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есть насущная потребность в замене кресел зрительных залов;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необходимо увеличение площадей, большинство учреждений культуры не имеют собственных помещений, занимают площади на правах аренды или договора о совместном сотрудничестве;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во многих библиотеках весьма изношено библиотечное оборудование, слаба оснащенность средствами малой механизации, что приводит к чрезвычайному увеличению трудоемкости библиотечной работы;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недостаточное оснащение детских образовательных учреждений культуры музыкальными инструментами, особенно дорогостоящими;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требуется кондиционирование большого зала Люберецкого дворца культуры;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требуются текущие ремонты помещений учреждений культуры, учреждений дополнительного образования. 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Осуществляется поэтапное насыщение компьютерной техникой учреждений культуры. Компьютер и глобальная информационная сеть Интернет являются современными и популярными средствами коммуникации, поиска, обработки и распространения информации, инструментом оперативной реализации творческих, научных, управленческих решений. К сожалению, из-за недостатка финансовых средств информатизация в сфере культуры городского округа идет медленными темпами. Особого внимания требует информационно - техническое оснащение библиотек, использование в работе информационного программного обеспечения.</w:t>
      </w:r>
    </w:p>
    <w:p w:rsidR="00553EF2" w:rsidRDefault="00553EF2" w:rsidP="00553EF2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Проведена активная работа по обеспечению противопожарной безопасности и антитеррористической защищенности, которая  велась по двум направлениям: организационному и техническому.  Во всех учреждениях имеются кнопки экстренного вызова милиции, противопожарная сигнализация установлена в учреждениях дополнительного образования и учреждениях культурно - досугового типа. </w:t>
      </w:r>
    </w:p>
    <w:p w:rsidR="00553EF2" w:rsidRDefault="00553EF2" w:rsidP="00553EF2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Основные проблемы в сфере культуры городского округа обусловлены недостаточным финансированием  учреждений культуры.  </w:t>
      </w:r>
    </w:p>
    <w:p w:rsidR="00553EF2" w:rsidRDefault="00553EF2" w:rsidP="00553EF2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Выявленные за отчетный период проблемы существенным образом оказывали влияние на формирование системы программных мероприятий.</w:t>
      </w:r>
    </w:p>
    <w:p w:rsidR="00553EF2" w:rsidRDefault="00553EF2" w:rsidP="00553EF2">
      <w:pPr>
        <w:autoSpaceDE w:val="0"/>
        <w:autoSpaceDN w:val="0"/>
        <w:adjustRightInd w:val="0"/>
        <w:ind w:left="928" w:right="425"/>
        <w:jc w:val="center"/>
        <w:outlineLvl w:val="0"/>
        <w:rPr>
          <w:rFonts w:ascii="Arial" w:hAnsi="Arial" w:cs="Arial"/>
          <w:b/>
        </w:rPr>
      </w:pPr>
      <w:r>
        <w:rPr>
          <w:rFonts w:ascii="Arial" w:eastAsia="Calibri" w:hAnsi="Arial" w:cs="Arial"/>
          <w:b/>
        </w:rPr>
        <w:t>2.</w:t>
      </w:r>
      <w:r>
        <w:rPr>
          <w:rFonts w:ascii="Arial" w:hAnsi="Arial" w:cs="Arial"/>
          <w:b/>
        </w:rPr>
        <w:t xml:space="preserve">  Цели и задачи муниципальной программы и подпрограмм</w:t>
      </w:r>
    </w:p>
    <w:p w:rsidR="00553EF2" w:rsidRDefault="00553EF2" w:rsidP="00553EF2">
      <w:pPr>
        <w:pStyle w:val="af1"/>
        <w:autoSpaceDE w:val="0"/>
        <w:autoSpaceDN w:val="0"/>
        <w:adjustRightInd w:val="0"/>
        <w:ind w:left="1134" w:right="425"/>
        <w:jc w:val="both"/>
        <w:outlineLvl w:val="0"/>
        <w:rPr>
          <w:rFonts w:ascii="Arial" w:hAnsi="Arial" w:cs="Arial"/>
          <w:b/>
        </w:rPr>
      </w:pPr>
    </w:p>
    <w:p w:rsidR="00553EF2" w:rsidRDefault="00553EF2" w:rsidP="00553EF2">
      <w:pPr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Цель Программы - </w:t>
      </w:r>
      <w:r>
        <w:rPr>
          <w:rFonts w:ascii="Arial" w:hAnsi="Arial" w:cs="Arial"/>
        </w:rPr>
        <w:t>Модернизация культурной сферы городского округа Люберцы, её творческое и технологическое          совершенствование, повышение роли культуры в воспитании, просвещении, обеспечении досуга жителей городского округа Люберцы.</w:t>
      </w:r>
    </w:p>
    <w:p w:rsidR="00553EF2" w:rsidRDefault="00553EF2" w:rsidP="00553EF2">
      <w:pPr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Достижению указанной цели будет способствовать выполнение следующих задач: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1.Увеличение доли объектов культурного наследия, находящихся в собственности городского округа Люберцы, по которым проведены работы по сохранению, использованию, популяризации и государственной охране в общем количестве культурного наследия, нуждающихся в указанных работах.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2. Организация содержания и ремонта памятников, расположенных на территории городского округа Люберцы.</w:t>
      </w:r>
    </w:p>
    <w:p w:rsidR="00553EF2" w:rsidRDefault="00553EF2" w:rsidP="00553EF2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3. Развитие инфраструктуры, кадрового потенциала и интеграции деятельности учреждений культуры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4. Формирование книжных фондов.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5. Приобретение оборудования для идентификации читателей.</w:t>
      </w:r>
    </w:p>
    <w:p w:rsidR="00553EF2" w:rsidRDefault="00553EF2" w:rsidP="00553EF2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6. Проведение текущих ремонтов учреждений в сфере культуры</w:t>
      </w:r>
    </w:p>
    <w:p w:rsidR="00553EF2" w:rsidRDefault="00553EF2" w:rsidP="00553EF2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7. Проведение мероприятий по комплексной безопасности в учреждениях, относящихся к сфере культуры</w:t>
      </w:r>
    </w:p>
    <w:p w:rsidR="00553EF2" w:rsidRDefault="00553EF2" w:rsidP="00553EF2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8. Создание комфортных условий в учреждениях, относящихся к сфере культуры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9.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</w:t>
      </w:r>
      <w:r>
        <w:rPr>
          <w:rFonts w:ascii="Arial" w:hAnsi="Arial" w:cs="Arial"/>
        </w:rPr>
        <w:t>, приобретение зданий для последующего размещения культурно-досуговых учреждений.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10. Соответствие нормативу обеспеченности парками культуры и отдыха.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11. Увеличение туристского и экскурсионного потока в городском округе Люберцы.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12. Создание благоприятной культурной среды для культурного отдыха жителей городского округа Люберцы.</w:t>
      </w:r>
    </w:p>
    <w:p w:rsidR="00553EF2" w:rsidRDefault="00553EF2" w:rsidP="00553EF2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13. Развитие деятельности учреждений дополнительного образования в сфере культуры и искусства.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</w:p>
    <w:p w:rsidR="00553EF2" w:rsidRDefault="00553EF2" w:rsidP="00553EF2">
      <w:pPr>
        <w:ind w:left="426" w:right="425"/>
        <w:jc w:val="center"/>
        <w:rPr>
          <w:rStyle w:val="A50"/>
          <w:rFonts w:ascii="Arial" w:hAnsi="Arial" w:cs="Arial"/>
          <w:b/>
          <w:sz w:val="24"/>
          <w:szCs w:val="24"/>
        </w:rPr>
      </w:pPr>
      <w:r>
        <w:rPr>
          <w:rStyle w:val="A50"/>
          <w:rFonts w:ascii="Arial" w:hAnsi="Arial" w:cs="Arial"/>
          <w:b/>
          <w:sz w:val="24"/>
          <w:szCs w:val="24"/>
        </w:rPr>
        <w:t>3. Прогноз развития сферы культуры с учетом реализации муниципальной программы</w:t>
      </w:r>
    </w:p>
    <w:p w:rsidR="00553EF2" w:rsidRDefault="00553EF2" w:rsidP="00553EF2">
      <w:pPr>
        <w:pStyle w:val="af1"/>
        <w:ind w:left="426" w:right="425"/>
        <w:jc w:val="both"/>
        <w:rPr>
          <w:rStyle w:val="A50"/>
          <w:rFonts w:ascii="Arial" w:hAnsi="Arial" w:cs="Arial"/>
          <w:b/>
          <w:sz w:val="24"/>
          <w:szCs w:val="24"/>
        </w:rPr>
      </w:pP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</w:pPr>
      <w:proofErr w:type="gramStart"/>
      <w:r>
        <w:rPr>
          <w:rFonts w:ascii="Arial" w:hAnsi="Arial" w:cs="Arial"/>
        </w:rPr>
        <w:t xml:space="preserve">Реализация программы к 2022 году позволит оптимизировать и модернизировать сеть муниципальных учреждений культуры,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 городского округа </w:t>
      </w:r>
      <w:r>
        <w:rPr>
          <w:rFonts w:ascii="Arial" w:hAnsi="Arial" w:cs="Arial"/>
          <w:color w:val="000000"/>
        </w:rPr>
        <w:t>Люберцы Московской област</w:t>
      </w:r>
      <w:r>
        <w:rPr>
          <w:rFonts w:ascii="Arial" w:hAnsi="Arial" w:cs="Arial"/>
        </w:rPr>
        <w:t>и и установить устойчивую обратную связь, что приведет к созданию единого культурного и</w:t>
      </w:r>
      <w:proofErr w:type="gramEnd"/>
      <w:r>
        <w:rPr>
          <w:rFonts w:ascii="Arial" w:hAnsi="Arial" w:cs="Arial"/>
        </w:rPr>
        <w:t xml:space="preserve"> информационного пространства городского округа </w:t>
      </w:r>
      <w:r>
        <w:rPr>
          <w:rFonts w:ascii="Arial" w:hAnsi="Arial" w:cs="Arial"/>
          <w:color w:val="000000"/>
        </w:rPr>
        <w:t>Люберцы</w:t>
      </w:r>
      <w:r>
        <w:rPr>
          <w:rFonts w:ascii="Arial" w:hAnsi="Arial" w:cs="Arial"/>
        </w:rPr>
        <w:t>; повышению многообразия и богатства творческих процессов в пространстве культуры; сохранению и популяризации культурно-исторического наследия; модернизации культурного обслуживания жителей сельской местности.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В результате повысится доступность культурных услуг для всех категорий и групп населения, в том числе путем внедрения дистанционных культурных услуг и расширения использования передвижных форм работы; централизуются и структурируются бюджетные расходы, расширится участие внебюджетного сектора культуры в реализации государственной культурной политики. 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Одним из важнейших результатов реализации программы должно стать доведение размера заработной платы работников учреждений культуры до уровня средней заработной платы в Московской области.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</w:p>
    <w:p w:rsidR="00553EF2" w:rsidRDefault="00553EF2" w:rsidP="00553EF2">
      <w:pPr>
        <w:widowControl w:val="0"/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Перечень и краткое описание подпрограмм муниципальной программы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 w:right="425"/>
        <w:jc w:val="both"/>
        <w:rPr>
          <w:rFonts w:ascii="Arial" w:hAnsi="Arial" w:cs="Arial"/>
          <w:b/>
        </w:rPr>
      </w:pPr>
    </w:p>
    <w:p w:rsidR="00553EF2" w:rsidRDefault="00553EF2" w:rsidP="00553EF2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программу «Культура городского округа Люберцы Московской области» включены следующие подпрограммы:</w:t>
      </w:r>
    </w:p>
    <w:p w:rsidR="00553EF2" w:rsidRDefault="00553EF2" w:rsidP="00553EF2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Подпрограмма 1 «Сохранение, использование, популяризация объектов культурного наследия, находящихся в собственности городской округ Люберцы» направлена на сохранение объектов культурного наследия и территорий, на которых они расположены.</w:t>
      </w:r>
    </w:p>
    <w:p w:rsidR="00553EF2" w:rsidRDefault="00553EF2" w:rsidP="00553EF2">
      <w:pPr>
        <w:ind w:left="426"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Подпрограмма 2. «Организация досуга, предоставление услуг в сфере культуры и доступа к музейным фондам» направлена на модернизацию культурной сферы городского округа Люберцы, ее творческое и технологическое совершенствование, повышение роли культуры в воспитании, просвещении и в обеспечении досуга жителей городского округа.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3. «Укрепление материально-технической базы учреждений культуры городского округа Люберцы» направлена на сохранение и улучшение материально-технической базы муниципальных учреждений культуры городского округа Люберцы. Модернизация материально-технической базы учреждений культуры путем проведения текущих ремонтов и строительства. Переоснащение муниципальных учреждений культуры современным непроизводственным оборудованием, а также противопожарными и охранными системами.</w:t>
      </w:r>
    </w:p>
    <w:p w:rsidR="00553EF2" w:rsidRDefault="00553EF2" w:rsidP="00553EF2">
      <w:pPr>
        <w:pStyle w:val="21"/>
        <w:spacing w:after="0" w:line="240" w:lineRule="auto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4. «Развитие парков  культуры и отдыха  городского округа Люберцы» направлена на развитие  парковых территорий, парков культуры и отдыха, создание комфортных условий для отдыха населения, повышение качества рекреационных услуг для населения и модернизация парковых территорий, парков культуры и отдыха в городском округе Люберцы Московской области.     </w:t>
      </w:r>
    </w:p>
    <w:p w:rsidR="00553EF2" w:rsidRDefault="00553EF2" w:rsidP="00553EF2">
      <w:pPr>
        <w:pStyle w:val="21"/>
        <w:spacing w:after="0" w:line="240" w:lineRule="auto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Подпрограмма 5. «Развитие туризма в городском округе Люберцы Московской области» направлена на развитие рынка туристских услуг, развитие внутреннего и въездного туризма на территории городского округа Люберцы Московской области. Создание условий развития сферы туризма и туристской деятельности.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6. «Обеспечивающая подпрограмма в сфере культуры и искусства городского округа Люберцы» направлена на  повышения эффективности организационного, нормативно-правового и 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7. «Развитие системы дополнительного образования в сфере культуры  и искусства городского округа Люберцы» направлена на  модернизацию дополнительного образования в сфере культуры  и искусства городского округа Люберцы, его  технологическое совершенствование, повышение роли культуры в воспитании детей. 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553EF2" w:rsidRDefault="00553EF2" w:rsidP="00553EF2">
      <w:pPr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5. Обобщенная характеристика основных мероприятий муниципальной программы</w:t>
      </w:r>
    </w:p>
    <w:p w:rsidR="00553EF2" w:rsidRDefault="00553EF2" w:rsidP="00553EF2">
      <w:pPr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  <w:bCs/>
        </w:rPr>
      </w:pP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Мероприятия муниципальной программы представляют собой совокупность мероприятий, входящих в состав  программы и подпрограмм. Внутри подпрограмм муниципальной программы мероприятия сгруппированы, исходя из принципа соотнесения с показателем (задачей), достижению которого способствует их выполнение.</w:t>
      </w: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</w:p>
    <w:p w:rsidR="00553EF2" w:rsidRDefault="00553EF2" w:rsidP="00553EF2">
      <w:pPr>
        <w:pStyle w:val="ConsPlusNormal"/>
        <w:ind w:right="425" w:firstLine="5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Порядок взаимодействия ответственного за выполнение мероприятий с заказчиком Программы</w:t>
      </w:r>
    </w:p>
    <w:p w:rsidR="00553EF2" w:rsidRDefault="00553EF2" w:rsidP="00553EF2">
      <w:pPr>
        <w:pStyle w:val="ConsPlusNormal"/>
        <w:ind w:right="425" w:firstLine="540"/>
        <w:jc w:val="both"/>
        <w:rPr>
          <w:rFonts w:ascii="Arial" w:hAnsi="Arial" w:cs="Arial"/>
          <w:b/>
          <w:sz w:val="24"/>
          <w:szCs w:val="24"/>
        </w:rPr>
      </w:pP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Управление реализацией Программы осуществляет координатор Программы. Координатор Программы организовывает работу,  направленную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координацию деятельности заказчика программы и заказчиков подпрограмм в процессе разработки муниципальной программы, обеспечение </w:t>
      </w:r>
      <w:proofErr w:type="gramStart"/>
      <w:r>
        <w:rPr>
          <w:rFonts w:ascii="Arial" w:hAnsi="Arial" w:cs="Arial"/>
          <w:sz w:val="24"/>
          <w:szCs w:val="24"/>
        </w:rPr>
        <w:t>согласования проекта постановления администрации городского округа</w:t>
      </w:r>
      <w:proofErr w:type="gramEnd"/>
      <w:r>
        <w:rPr>
          <w:rFonts w:ascii="Arial" w:hAnsi="Arial" w:cs="Arial"/>
          <w:sz w:val="24"/>
          <w:szCs w:val="24"/>
        </w:rPr>
        <w:t xml:space="preserve"> Люберцы об утверждении муниципальной программы;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организацию муниципальной программы;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реализацию муниципальной программы;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достижение цели и планируемых результатов реализации муниципальной программы.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утверждение «Дорожных карт».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Заказчик программы: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разрабатывает муниципальную программу;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формирует прогноз расходов на реализацию мероприятий и готовит финансовое экономическое обоснование;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обеспечивает взаимодействие между </w:t>
      </w:r>
      <w:proofErr w:type="gramStart"/>
      <w:r>
        <w:rPr>
          <w:rFonts w:ascii="Arial" w:hAnsi="Arial" w:cs="Arial"/>
          <w:sz w:val="24"/>
          <w:szCs w:val="24"/>
        </w:rPr>
        <w:t>ответственными</w:t>
      </w:r>
      <w:proofErr w:type="gramEnd"/>
      <w:r>
        <w:rPr>
          <w:rFonts w:ascii="Arial" w:hAnsi="Arial" w:cs="Arial"/>
          <w:sz w:val="24"/>
          <w:szCs w:val="24"/>
        </w:rPr>
        <w:t xml:space="preserve"> за выполнение отдельных мероприятий и координацию их действий по реализации;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формирует проекты адресных перечней, а также предложения по внесению в них изменений;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согласовывает «Дорожные карты» и отчеты об их исполнении;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6) участвует в обсуждении вопросов, связанных с реализацией и финансированием муниципальной программы;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 вводит в подсистему ГАСУ МО информацию.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8) готовит и предоставляет координатору муниципальной программы и в управление экономики отчет о реализации </w:t>
      </w:r>
      <w:r>
        <w:rPr>
          <w:rFonts w:ascii="Arial" w:hAnsi="Arial" w:cs="Arial"/>
          <w:sz w:val="24"/>
          <w:szCs w:val="24"/>
        </w:rPr>
        <w:lastRenderedPageBreak/>
        <w:t>муниципальной программы.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9) согласовывает в подсистеме ГАСУ МО «Дорожные карты», внесение  в них изменений и отчеты об их исполнении.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10) размещает на официальном сайте в сети Интернет утвержденную муниципальную программу;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11) обеспечивает выполнение муниципальной программы, а также эффективность и результативность ее реализации.</w:t>
      </w:r>
    </w:p>
    <w:p w:rsidR="00553EF2" w:rsidRDefault="00553EF2" w:rsidP="00553EF2">
      <w:pPr>
        <w:pStyle w:val="ConsPlusNormal"/>
        <w:ind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53EF2" w:rsidRDefault="00553EF2" w:rsidP="00553EF2">
      <w:pPr>
        <w:pStyle w:val="ConsPlusNormal"/>
        <w:ind w:right="425" w:firstLine="54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7. Состав, форма и сроки предоставления отчетности о ходе реализации  мероприятия Программы</w:t>
      </w:r>
    </w:p>
    <w:p w:rsidR="00553EF2" w:rsidRDefault="00553EF2" w:rsidP="00553EF2">
      <w:pPr>
        <w:autoSpaceDE w:val="0"/>
        <w:autoSpaceDN w:val="0"/>
        <w:adjustRightInd w:val="0"/>
        <w:ind w:right="425" w:firstLine="709"/>
        <w:jc w:val="both"/>
        <w:rPr>
          <w:rFonts w:ascii="Arial" w:hAnsi="Arial" w:cs="Arial"/>
          <w:b/>
          <w:bCs/>
        </w:rPr>
      </w:pP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Контроль за</w:t>
      </w:r>
      <w:proofErr w:type="gramEnd"/>
      <w:r>
        <w:rPr>
          <w:rFonts w:ascii="Arial" w:hAnsi="Arial" w:cs="Arial"/>
          <w:bCs/>
        </w:rPr>
        <w:t xml:space="preserve"> реализацией муниципальной программы осуществляется администрацией городского округа Люберцы.</w:t>
      </w: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Финансовое управление ежеквартально до 20 числа месяца, следующего за отчетным кварталом, направляет в управление экономики отчет нарастающим итогом с начала года о финансировании муниципальной программы за счет средств бюджета.</w:t>
      </w: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С целью </w:t>
      </w:r>
      <w:proofErr w:type="gramStart"/>
      <w:r>
        <w:rPr>
          <w:rFonts w:ascii="Arial" w:hAnsi="Arial" w:cs="Arial"/>
          <w:bCs/>
        </w:rPr>
        <w:t>контроля за</w:t>
      </w:r>
      <w:proofErr w:type="gramEnd"/>
      <w:r>
        <w:rPr>
          <w:rFonts w:ascii="Arial" w:hAnsi="Arial" w:cs="Arial"/>
          <w:bCs/>
        </w:rPr>
        <w:t xml:space="preserve"> реализацией муниципальной программы муниципальный заказчик программы формирует в подсистеме ГАСУ МО:</w:t>
      </w: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1) Ежеквартально до 15 числа месяца, следующего за отчетным кварталом:</w:t>
      </w: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а) оперативный отчет о реализации мероприятий, который содержит:</w:t>
      </w: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муниципальной программы;</w:t>
      </w: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анализ причин несвоевременного выполнения мероприятий.</w:t>
      </w:r>
    </w:p>
    <w:p w:rsidR="00553EF2" w:rsidRDefault="00553EF2" w:rsidP="00553EF2">
      <w:pPr>
        <w:pStyle w:val="af0"/>
        <w:ind w:left="426" w:right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б) оперативный (годовой) отчет о выполнении муниципальной программы по объектам строительства, реконструкции и капитального ремонта, который содержит:</w:t>
      </w:r>
    </w:p>
    <w:p w:rsidR="00553EF2" w:rsidRDefault="00553EF2" w:rsidP="00553EF2">
      <w:pPr>
        <w:pStyle w:val="af0"/>
        <w:ind w:left="426" w:right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наименование объекта, адрес объекта, планируемые работы;</w:t>
      </w:r>
    </w:p>
    <w:p w:rsidR="00553EF2" w:rsidRDefault="00553EF2" w:rsidP="00553EF2">
      <w:pPr>
        <w:pStyle w:val="af0"/>
        <w:ind w:left="426" w:right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перечень фактически выполненных работ с указанием объемов, источников финансирования;</w:t>
      </w:r>
    </w:p>
    <w:p w:rsidR="00553EF2" w:rsidRDefault="00553EF2" w:rsidP="00553EF2">
      <w:pPr>
        <w:pStyle w:val="af0"/>
        <w:ind w:left="426" w:right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анализ причин невыполнения (несвоевременного выполнения) работ.</w:t>
      </w:r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2) Ежегодно в срок до 1 марта года, следующего за </w:t>
      </w:r>
      <w:proofErr w:type="gramStart"/>
      <w:r>
        <w:rPr>
          <w:rFonts w:ascii="Arial" w:hAnsi="Arial" w:cs="Arial"/>
          <w:szCs w:val="24"/>
        </w:rPr>
        <w:t>отчетным</w:t>
      </w:r>
      <w:proofErr w:type="gramEnd"/>
      <w:r>
        <w:rPr>
          <w:rFonts w:ascii="Arial" w:hAnsi="Arial" w:cs="Arial"/>
          <w:szCs w:val="24"/>
        </w:rPr>
        <w:t>, годовой отчет о реализации муниципальной программы, для оценки эффективности реализации муниципальной программы, который содержит:</w:t>
      </w:r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а) аналитическую записку, в которой указываются:</w:t>
      </w:r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общий объем фактически произведенных расходов, в том числе по источникам финансирования; </w:t>
      </w:r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б) таблицу, в которой указываются данные:</w:t>
      </w:r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proofErr w:type="gramStart"/>
      <w:r>
        <w:rPr>
          <w:rFonts w:ascii="Arial" w:hAnsi="Arial" w:cs="Arial"/>
          <w:szCs w:val="24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по планируемым результатам реализации муниципальной программы.</w:t>
      </w:r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Одновременно с формированием годового отчета в подсистеме ГАСУ МО заказчик ежегодно представляет в управление экономики годовой отчет о реализации муниципальной программы для оценки эффективности реализации муниципальной программы.</w:t>
      </w:r>
    </w:p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ind w:left="10915" w:right="-31"/>
        <w:rPr>
          <w:rFonts w:ascii="Arial" w:hAnsi="Arial" w:cs="Arial"/>
        </w:rPr>
      </w:pPr>
      <w:r>
        <w:rPr>
          <w:rFonts w:ascii="Arial" w:hAnsi="Arial" w:cs="Arial"/>
        </w:rPr>
        <w:t>Приложение № 1к муниципальной программе</w:t>
      </w:r>
    </w:p>
    <w:p w:rsidR="00553EF2" w:rsidRDefault="00553EF2" w:rsidP="00553EF2">
      <w:pPr>
        <w:autoSpaceDE w:val="0"/>
        <w:autoSpaceDN w:val="0"/>
        <w:adjustRightInd w:val="0"/>
        <w:ind w:left="10915" w:right="-31"/>
        <w:rPr>
          <w:rFonts w:ascii="Arial" w:hAnsi="Arial" w:cs="Arial"/>
        </w:rPr>
      </w:pPr>
      <w:r>
        <w:rPr>
          <w:rFonts w:ascii="Arial" w:hAnsi="Arial" w:cs="Arial"/>
        </w:rPr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</w:t>
      </w:r>
    </w:p>
    <w:p w:rsidR="00553EF2" w:rsidRDefault="00553EF2" w:rsidP="00553EF2">
      <w:pPr>
        <w:autoSpaceDE w:val="0"/>
        <w:autoSpaceDN w:val="0"/>
        <w:adjustRightInd w:val="0"/>
        <w:ind w:left="10915" w:right="-31"/>
        <w:rPr>
          <w:rFonts w:ascii="Arial" w:hAnsi="Arial" w:cs="Arial"/>
        </w:rPr>
      </w:pPr>
      <w:r>
        <w:rPr>
          <w:rFonts w:ascii="Arial" w:hAnsi="Arial" w:cs="Arial"/>
        </w:rPr>
        <w:t>Московской области»</w:t>
      </w:r>
    </w:p>
    <w:p w:rsidR="00553EF2" w:rsidRDefault="00553EF2" w:rsidP="00553EF2">
      <w:pPr>
        <w:autoSpaceDE w:val="0"/>
        <w:autoSpaceDN w:val="0"/>
        <w:adjustRightInd w:val="0"/>
        <w:ind w:right="536"/>
        <w:jc w:val="right"/>
        <w:rPr>
          <w:rFonts w:ascii="Arial" w:hAnsi="Arial" w:cs="Arial"/>
        </w:rPr>
      </w:pPr>
    </w:p>
    <w:p w:rsidR="00553EF2" w:rsidRDefault="00553EF2" w:rsidP="00553EF2">
      <w:pPr>
        <w:autoSpaceDE w:val="0"/>
        <w:autoSpaceDN w:val="0"/>
        <w:adjustRightInd w:val="0"/>
        <w:ind w:right="53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</w:t>
      </w:r>
    </w:p>
    <w:p w:rsidR="00553EF2" w:rsidRDefault="00553EF2" w:rsidP="00553EF2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Планируемые результаты реализации муниципальной программы Московской области </w:t>
      </w:r>
    </w:p>
    <w:p w:rsidR="00553EF2" w:rsidRDefault="00553EF2" w:rsidP="00553EF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«Культура городского округа Люберцы Московской области»</w:t>
      </w:r>
    </w:p>
    <w:tbl>
      <w:tblPr>
        <w:tblpPr w:leftFromText="180" w:rightFromText="180" w:vertAnchor="text" w:tblpX="-214" w:tblpY="1"/>
        <w:tblOverlap w:val="never"/>
        <w:tblW w:w="15840" w:type="dxa"/>
        <w:tblLayout w:type="fixed"/>
        <w:tblLook w:val="04A0" w:firstRow="1" w:lastRow="0" w:firstColumn="1" w:lastColumn="0" w:noHBand="0" w:noVBand="1"/>
      </w:tblPr>
      <w:tblGrid>
        <w:gridCol w:w="16"/>
        <w:gridCol w:w="28"/>
        <w:gridCol w:w="487"/>
        <w:gridCol w:w="140"/>
        <w:gridCol w:w="1844"/>
        <w:gridCol w:w="1682"/>
        <w:gridCol w:w="21"/>
        <w:gridCol w:w="2125"/>
        <w:gridCol w:w="1559"/>
        <w:gridCol w:w="1276"/>
        <w:gridCol w:w="1133"/>
        <w:gridCol w:w="284"/>
        <w:gridCol w:w="567"/>
        <w:gridCol w:w="129"/>
        <w:gridCol w:w="13"/>
        <w:gridCol w:w="33"/>
        <w:gridCol w:w="534"/>
        <w:gridCol w:w="116"/>
        <w:gridCol w:w="26"/>
        <w:gridCol w:w="33"/>
        <w:gridCol w:w="637"/>
        <w:gridCol w:w="38"/>
        <w:gridCol w:w="33"/>
        <w:gridCol w:w="818"/>
        <w:gridCol w:w="851"/>
        <w:gridCol w:w="1417"/>
      </w:tblGrid>
      <w:tr w:rsidR="00553EF2" w:rsidTr="00553EF2">
        <w:trPr>
          <w:trHeight w:val="696"/>
        </w:trPr>
        <w:tc>
          <w:tcPr>
            <w:tcW w:w="53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Цели муниципальной программы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1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Тип показателя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Базовое значение на начало реализации программы/подпрограммы</w:t>
            </w:r>
          </w:p>
        </w:tc>
        <w:tc>
          <w:tcPr>
            <w:tcW w:w="38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Планируемое значение показателя по годам реализации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 xml:space="preserve">Номер основного мероприятия в перечне мероприятий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подпрограм</w:t>
            </w:r>
            <w:proofErr w:type="spellEnd"/>
          </w:p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мы</w:t>
            </w:r>
          </w:p>
        </w:tc>
      </w:tr>
      <w:tr w:rsidR="00553EF2" w:rsidTr="00553EF2">
        <w:trPr>
          <w:trHeight w:val="989"/>
        </w:trPr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2018 год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2019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2020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2022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</w:tr>
      <w:tr w:rsidR="00553EF2" w:rsidTr="00553EF2">
        <w:trPr>
          <w:trHeight w:val="320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13</w:t>
            </w:r>
          </w:p>
        </w:tc>
      </w:tr>
      <w:tr w:rsidR="00553EF2" w:rsidTr="00553EF2">
        <w:trPr>
          <w:trHeight w:val="300"/>
        </w:trPr>
        <w:tc>
          <w:tcPr>
            <w:tcW w:w="15843" w:type="dxa"/>
            <w:gridSpan w:val="26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Подпрограмма 1. Сохранение, использование, популяризация объектов культурного наследия, находящихся в собственности городского округа Люберцы</w:t>
            </w:r>
          </w:p>
        </w:tc>
      </w:tr>
      <w:tr w:rsidR="00553EF2" w:rsidTr="00553EF2">
        <w:trPr>
          <w:trHeight w:val="267"/>
        </w:trPr>
        <w:tc>
          <w:tcPr>
            <w:tcW w:w="53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1.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left="35" w:right="-10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</w:t>
            </w:r>
            <w:r>
              <w:rPr>
                <w:rFonts w:ascii="Arial" w:hAnsi="Arial" w:cs="Arial"/>
              </w:rPr>
              <w:lastRenderedPageBreak/>
              <w:t>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Увеличение доли объектов культурного наследия, находящихс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работах.</w:t>
            </w:r>
          </w:p>
        </w:tc>
        <w:tc>
          <w:tcPr>
            <w:tcW w:w="21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left="-4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Увеличение доли объектов культурного наследия, находящихся в собственности 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 в 2022 году-100%.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Отраслевой показатель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4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2; 3</w:t>
            </w:r>
          </w:p>
        </w:tc>
      </w:tr>
      <w:tr w:rsidR="00553EF2" w:rsidTr="00553EF2">
        <w:trPr>
          <w:trHeight w:val="2490"/>
        </w:trPr>
        <w:tc>
          <w:tcPr>
            <w:tcW w:w="53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</w:t>
            </w:r>
            <w:r>
              <w:rPr>
                <w:rFonts w:ascii="Arial" w:hAnsi="Arial" w:cs="Arial"/>
              </w:rPr>
              <w:lastRenderedPageBreak/>
              <w:t>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содержания и ремонта памятников, расположенных на территории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Увеличение доли объектов культурного наследия, находящихся в собственности городского округа Люберцы, по которым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разработана научно-проектная документация.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Отраслевой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2;  3</w:t>
            </w:r>
          </w:p>
        </w:tc>
      </w:tr>
      <w:tr w:rsidR="00553EF2" w:rsidTr="00553EF2">
        <w:trPr>
          <w:trHeight w:val="2101"/>
        </w:trPr>
        <w:tc>
          <w:tcPr>
            <w:tcW w:w="53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3.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количестве объектов культурного наследия, нуждающихся в указанных работах.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Увеличение доли объектов культурного наследия, находящихся в собственности городского округа Люберцы, по которым проведены работы по сохранению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</w:tr>
      <w:tr w:rsidR="00553EF2" w:rsidTr="00553EF2">
        <w:trPr>
          <w:trHeight w:val="339"/>
        </w:trPr>
        <w:tc>
          <w:tcPr>
            <w:tcW w:w="15843" w:type="dxa"/>
            <w:gridSpan w:val="2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left="-108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lastRenderedPageBreak/>
              <w:t>Подпрограмма 2. Организация досуга, предоставление услуг в сфере культуры и доступа к музейным фондам</w:t>
            </w:r>
          </w:p>
        </w:tc>
      </w:tr>
      <w:tr w:rsidR="00553EF2" w:rsidTr="00553EF2">
        <w:trPr>
          <w:trHeight w:hRule="exact" w:val="1438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Един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.н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тыс.чел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21,2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21,23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21,35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  </w:t>
            </w:r>
          </w:p>
        </w:tc>
      </w:tr>
      <w:tr w:rsidR="00553EF2" w:rsidTr="00553EF2">
        <w:trPr>
          <w:trHeight w:hRule="exact" w:val="1290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Люберцы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4563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4609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4654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4700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4746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 2; 3</w:t>
            </w:r>
          </w:p>
        </w:tc>
      </w:tr>
      <w:tr w:rsidR="00553EF2" w:rsidTr="00553EF2">
        <w:trPr>
          <w:trHeight w:hRule="exact" w:val="1290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Прирост количества выставочных проектов относительно уровня 2015 года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 2; 3</w:t>
            </w:r>
          </w:p>
        </w:tc>
      </w:tr>
      <w:tr w:rsidR="00553EF2" w:rsidTr="00553EF2">
        <w:trPr>
          <w:trHeight w:hRule="exact" w:val="1290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посещений библиотек (на 1 жителя в год)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Посещение на 1 жителя в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6,3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 2; 3</w:t>
            </w:r>
          </w:p>
        </w:tc>
      </w:tr>
      <w:tr w:rsidR="00553EF2" w:rsidTr="00553EF2">
        <w:trPr>
          <w:trHeight w:hRule="exact" w:val="1553"/>
        </w:trPr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Соотношение средней заработной платы работников учреждений культуры к среднемесячной начисленной заработной плате 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ind w:right="56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trHeight w:hRule="exact" w:val="1703"/>
        </w:trPr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6.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Зарплата бюджетников -  Отношение средней заработной платы работников муниципальных учреждений культуры к среднемесячной начисленной заработной плате 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Приоритетный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trHeight w:hRule="exact" w:val="1259"/>
        </w:trPr>
        <w:tc>
          <w:tcPr>
            <w:tcW w:w="53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 Отношение среднемесячной заработной платы за 2018 год   к среднемесячной начисленной заработной плате  работников муниципальных учреждений в сфере культуры за 2017 год.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Условная единица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1,15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trHeight w:val="1248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6,18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 2; 3</w:t>
            </w:r>
          </w:p>
        </w:tc>
      </w:tr>
      <w:tr w:rsidR="00553EF2" w:rsidTr="00553EF2">
        <w:trPr>
          <w:trHeight w:val="968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 xml:space="preserve">Модернизация культурной сферы района, ее творческое совершенствование, </w:t>
            </w:r>
            <w:r>
              <w:rPr>
                <w:rFonts w:ascii="Arial" w:hAnsi="Arial" w:cs="Arial"/>
                <w:color w:val="000000"/>
              </w:rPr>
              <w:lastRenderedPageBreak/>
              <w:t>повышение роли культуры  в воспитании, просвещении, обеспечении досуга жителей района.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Развитие инфраструктуры, кадрового потенциала и интеграции деятельности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учреждений культуры.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Доля учреждений, осуществляющих кинопоказ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  </w:t>
            </w:r>
          </w:p>
        </w:tc>
      </w:tr>
      <w:tr w:rsidR="00553EF2" w:rsidTr="00553EF2">
        <w:trPr>
          <w:trHeight w:val="1250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10.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-холлами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trHeight w:val="1260"/>
        </w:trPr>
        <w:tc>
          <w:tcPr>
            <w:tcW w:w="53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</w:t>
            </w:r>
            <w:r>
              <w:rPr>
                <w:rFonts w:ascii="Arial" w:hAnsi="Arial" w:cs="Arial"/>
              </w:rPr>
              <w:lastRenderedPageBreak/>
              <w:t>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Формирование книжных фондов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Балл муниципального образования по соответствию Требованиям к условиям деятельности библиотек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trHeight w:val="1396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12.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для идентификации читателей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1;2</w:t>
            </w:r>
          </w:p>
        </w:tc>
      </w:tr>
      <w:tr w:rsidR="00553EF2" w:rsidTr="00553EF2">
        <w:trPr>
          <w:trHeight w:val="267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13.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</w:t>
            </w:r>
            <w:r>
              <w:rPr>
                <w:rFonts w:ascii="Arial" w:hAnsi="Arial" w:cs="Arial"/>
              </w:rPr>
              <w:lastRenderedPageBreak/>
              <w:t>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Развитие инфраструктуры, кадрового </w:t>
            </w:r>
            <w:r>
              <w:rPr>
                <w:rFonts w:ascii="Arial" w:hAnsi="Arial" w:cs="Arial"/>
                <w:color w:val="000000"/>
              </w:rPr>
              <w:lastRenderedPageBreak/>
              <w:t>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Увеличение количества посещений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библиотек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1;2</w:t>
            </w:r>
          </w:p>
        </w:tc>
      </w:tr>
      <w:tr w:rsidR="00553EF2" w:rsidTr="00553EF2">
        <w:trPr>
          <w:trHeight w:val="1287"/>
        </w:trPr>
        <w:tc>
          <w:tcPr>
            <w:tcW w:w="53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14.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</w:t>
            </w:r>
            <w:r>
              <w:rPr>
                <w:rFonts w:ascii="Arial" w:hAnsi="Arial" w:cs="Arial"/>
              </w:rPr>
              <w:lastRenderedPageBreak/>
              <w:t>округа Люберцы.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</w:tr>
      <w:tr w:rsidR="00553EF2" w:rsidTr="00553EF2">
        <w:trPr>
          <w:trHeight w:val="1254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15.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обращений к удаленным электронным базам НЭП и ПБ от общего количества посещений (Центральные библиотеки)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</w:t>
            </w:r>
          </w:p>
        </w:tc>
      </w:tr>
      <w:tr w:rsidR="00553EF2" w:rsidTr="00553EF2">
        <w:trPr>
          <w:trHeight w:val="866"/>
        </w:trPr>
        <w:tc>
          <w:tcPr>
            <w:tcW w:w="53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16.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</w:t>
            </w:r>
            <w:r>
              <w:rPr>
                <w:rFonts w:ascii="Arial" w:hAnsi="Arial" w:cs="Arial"/>
              </w:rPr>
              <w:lastRenderedPageBreak/>
              <w:t>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15887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18270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21010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24162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27786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31954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  </w:t>
            </w:r>
          </w:p>
        </w:tc>
      </w:tr>
      <w:tr w:rsidR="00553EF2" w:rsidTr="00553EF2">
        <w:trPr>
          <w:trHeight w:val="363"/>
        </w:trPr>
        <w:tc>
          <w:tcPr>
            <w:tcW w:w="90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553EF2" w:rsidTr="00553EF2">
        <w:trPr>
          <w:trHeight w:val="260"/>
        </w:trPr>
        <w:tc>
          <w:tcPr>
            <w:tcW w:w="15843" w:type="dxa"/>
            <w:gridSpan w:val="2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F2" w:rsidRDefault="00553EF2">
            <w:pPr>
              <w:ind w:left="-142" w:hanging="142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lastRenderedPageBreak/>
              <w:t>Подпрограмма 3. Укрепление материально-технической базы учреждений культуры городского округа Люберцы</w:t>
            </w:r>
          </w:p>
        </w:tc>
      </w:tr>
      <w:tr w:rsidR="00553EF2" w:rsidTr="00553EF2">
        <w:trPr>
          <w:gridBefore w:val="1"/>
          <w:wBefore w:w="17" w:type="dxa"/>
          <w:trHeight w:val="1250"/>
        </w:trPr>
        <w:tc>
          <w:tcPr>
            <w:tcW w:w="5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1.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Проведение текущих ремонтов учреждений в сфере культуры</w:t>
            </w:r>
          </w:p>
        </w:tc>
        <w:tc>
          <w:tcPr>
            <w:tcW w:w="2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муниципальных учреждений 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1;2;3; 4; </w:t>
            </w:r>
          </w:p>
        </w:tc>
      </w:tr>
      <w:tr w:rsidR="00553EF2" w:rsidTr="00553EF2">
        <w:trPr>
          <w:gridBefore w:val="2"/>
          <w:wBefore w:w="46" w:type="dxa"/>
          <w:trHeight w:hRule="exact" w:val="129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Проведение текущих ремонтов учреждений в сфере культуры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6,8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3; 4;6;2</w:t>
            </w:r>
          </w:p>
        </w:tc>
      </w:tr>
      <w:tr w:rsidR="00553EF2" w:rsidTr="00553EF2">
        <w:trPr>
          <w:gridBefore w:val="2"/>
          <w:wBefore w:w="46" w:type="dxa"/>
          <w:trHeight w:hRule="exact" w:val="1270"/>
        </w:trPr>
        <w:tc>
          <w:tcPr>
            <w:tcW w:w="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3.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Проведение мероприятий по комплексной безопасности в учреждениях, относящихся к сфере культуры.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98,0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2; 4;3</w:t>
            </w:r>
          </w:p>
        </w:tc>
      </w:tr>
      <w:tr w:rsidR="00553EF2" w:rsidTr="00553EF2">
        <w:trPr>
          <w:gridBefore w:val="2"/>
          <w:wBefore w:w="46" w:type="dxa"/>
          <w:trHeight w:hRule="exact" w:val="2418"/>
        </w:trPr>
        <w:tc>
          <w:tcPr>
            <w:tcW w:w="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объектов культуры, построенных/реконструированных в текущем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 2; 3; 4; </w:t>
            </w:r>
          </w:p>
        </w:tc>
      </w:tr>
      <w:tr w:rsidR="00553EF2" w:rsidTr="00553EF2">
        <w:trPr>
          <w:gridBefore w:val="2"/>
          <w:wBefore w:w="46" w:type="dxa"/>
          <w:trHeight w:hRule="exact" w:val="241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 2; 3; 4; </w:t>
            </w:r>
          </w:p>
        </w:tc>
      </w:tr>
      <w:tr w:rsidR="00553EF2" w:rsidTr="00553EF2">
        <w:trPr>
          <w:gridBefore w:val="2"/>
          <w:wBefore w:w="46" w:type="dxa"/>
          <w:trHeight w:hRule="exact" w:val="2414"/>
        </w:trPr>
        <w:tc>
          <w:tcPr>
            <w:tcW w:w="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Приоритетный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2; 3; 4; 5</w:t>
            </w:r>
          </w:p>
        </w:tc>
      </w:tr>
      <w:tr w:rsidR="00553EF2" w:rsidTr="00553EF2">
        <w:trPr>
          <w:gridBefore w:val="2"/>
          <w:wBefore w:w="46" w:type="dxa"/>
          <w:trHeight w:hRule="exact" w:val="2420"/>
        </w:trPr>
        <w:tc>
          <w:tcPr>
            <w:tcW w:w="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7.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Доля муниципальных библиотек, нуждающихся в проведении капитального или текущего ремонта на основании Требований  к условиям деятельности библиотек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 2; 3; 4; </w:t>
            </w:r>
          </w:p>
        </w:tc>
      </w:tr>
      <w:tr w:rsidR="00553EF2" w:rsidTr="00553EF2">
        <w:trPr>
          <w:gridBefore w:val="2"/>
          <w:wBefore w:w="46" w:type="dxa"/>
          <w:trHeight w:val="12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детских и кукольных театров по отношению к уровню 2010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 по отношению к базовому году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101,1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</w:tr>
      <w:tr w:rsidR="00553EF2" w:rsidTr="00553EF2">
        <w:trPr>
          <w:gridBefore w:val="2"/>
          <w:wBefore w:w="46" w:type="dxa"/>
          <w:trHeight w:val="127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</w:t>
            </w:r>
            <w:r>
              <w:rPr>
                <w:rFonts w:ascii="Arial" w:hAnsi="Arial" w:cs="Arial"/>
              </w:rPr>
              <w:lastRenderedPageBreak/>
              <w:t>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 </w:t>
            </w:r>
            <w:r>
              <w:rPr>
                <w:rFonts w:ascii="Arial" w:hAnsi="Arial" w:cs="Arial"/>
                <w:color w:val="000000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Доля зданий учреждений КДУ, соответствующих единым Требованиям к условиям деятельности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КДУ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16,5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17,2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1,2,3,4,</w:t>
            </w:r>
          </w:p>
        </w:tc>
      </w:tr>
      <w:tr w:rsidR="00553EF2" w:rsidTr="00553EF2">
        <w:trPr>
          <w:gridBefore w:val="2"/>
          <w:wBefore w:w="46" w:type="dxa"/>
          <w:trHeight w:val="944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10.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285315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313847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345231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379754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398742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418679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1,2,3,4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553EF2" w:rsidTr="00553EF2">
        <w:trPr>
          <w:gridBefore w:val="2"/>
          <w:wBefore w:w="46" w:type="dxa"/>
          <w:trHeight w:val="31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140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553EF2" w:rsidTr="00553EF2">
        <w:trPr>
          <w:gridBefore w:val="2"/>
          <w:wBefore w:w="46" w:type="dxa"/>
          <w:trHeight w:val="300"/>
        </w:trPr>
        <w:tc>
          <w:tcPr>
            <w:tcW w:w="15797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 xml:space="preserve">Подпрограмма 4. Развитие парков культуры и отдыха городского округа Люберцы </w:t>
            </w:r>
          </w:p>
        </w:tc>
      </w:tr>
      <w:tr w:rsidR="00553EF2" w:rsidTr="00553EF2">
        <w:trPr>
          <w:gridBefore w:val="2"/>
          <w:wBefore w:w="46" w:type="dxa"/>
          <w:trHeight w:val="1205"/>
        </w:trPr>
        <w:tc>
          <w:tcPr>
            <w:tcW w:w="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1.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2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числа посетителей парков культуры и отдыха 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Приоритетный показатель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 процентах к базовому году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105</w:t>
            </w:r>
          </w:p>
        </w:tc>
        <w:tc>
          <w:tcPr>
            <w:tcW w:w="73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107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gridBefore w:val="2"/>
          <w:wBefore w:w="46" w:type="dxa"/>
          <w:trHeight w:hRule="exact" w:val="1451"/>
        </w:trPr>
        <w:tc>
          <w:tcPr>
            <w:tcW w:w="6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благоустроенных парков культуры и отдыха на территории городского округа Люберцы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gridBefore w:val="2"/>
          <w:wBefore w:w="46" w:type="dxa"/>
          <w:trHeight w:hRule="exact" w:val="1401"/>
        </w:trPr>
        <w:tc>
          <w:tcPr>
            <w:tcW w:w="6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созданных парков культуры и отдыха на территории городского округа Люберцы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gridBefore w:val="2"/>
          <w:wBefore w:w="46" w:type="dxa"/>
          <w:trHeight w:val="1384"/>
        </w:trPr>
        <w:tc>
          <w:tcPr>
            <w:tcW w:w="6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</w:t>
            </w:r>
            <w:r>
              <w:rPr>
                <w:rFonts w:ascii="Arial" w:hAnsi="Arial" w:cs="Arial"/>
              </w:rPr>
              <w:lastRenderedPageBreak/>
              <w:t>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Соответствие нормативу обеспеченности парками культуры и </w:t>
            </w:r>
            <w:r>
              <w:rPr>
                <w:rFonts w:ascii="Arial" w:hAnsi="Arial" w:cs="Arial"/>
                <w:color w:val="000000"/>
              </w:rPr>
              <w:lastRenderedPageBreak/>
              <w:t>отдыха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 Соответствие нормативу обеспеченности парками культуры и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отдыха Московской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64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70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gridBefore w:val="2"/>
          <w:wBefore w:w="46" w:type="dxa"/>
          <w:trHeight w:val="300"/>
        </w:trPr>
        <w:tc>
          <w:tcPr>
            <w:tcW w:w="15797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lastRenderedPageBreak/>
              <w:t>Подпрограмма 5. Развитие туризма в  городском округе Люберцы Московской области</w:t>
            </w:r>
          </w:p>
        </w:tc>
      </w:tr>
      <w:tr w:rsidR="00553EF2" w:rsidTr="00553EF2">
        <w:trPr>
          <w:gridBefore w:val="2"/>
          <w:wBefore w:w="46" w:type="dxa"/>
          <w:trHeight w:val="1392"/>
        </w:trPr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</w:t>
            </w:r>
            <w:r>
              <w:rPr>
                <w:rFonts w:ascii="Arial" w:hAnsi="Arial" w:cs="Arial"/>
              </w:rPr>
              <w:lastRenderedPageBreak/>
              <w:t>городского округа Люберцы.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туристского и экскурсионного потока в городском округе Люберцы.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Объем платных услуг гостиниц и аналогичных средств размещения туристов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Тысяч человек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4,78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4,79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4,88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4,97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1;2;3</w:t>
            </w:r>
          </w:p>
        </w:tc>
      </w:tr>
    </w:tbl>
    <w:p w:rsidR="00553EF2" w:rsidRDefault="00553EF2" w:rsidP="00553EF2">
      <w:pPr>
        <w:rPr>
          <w:vanish/>
        </w:rPr>
      </w:pPr>
    </w:p>
    <w:tbl>
      <w:tblPr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1843"/>
        <w:gridCol w:w="1984"/>
        <w:gridCol w:w="1559"/>
        <w:gridCol w:w="1418"/>
        <w:gridCol w:w="1276"/>
        <w:gridCol w:w="708"/>
        <w:gridCol w:w="709"/>
        <w:gridCol w:w="709"/>
        <w:gridCol w:w="850"/>
        <w:gridCol w:w="851"/>
        <w:gridCol w:w="1559"/>
      </w:tblGrid>
      <w:tr w:rsidR="00553EF2" w:rsidTr="00553EF2">
        <w:trPr>
          <w:trHeight w:val="300"/>
        </w:trPr>
        <w:tc>
          <w:tcPr>
            <w:tcW w:w="157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Подпрограмма 6. Обеспечивающая подпрограмма в сфере культуры и искусства городского округа Люберцы</w:t>
            </w:r>
          </w:p>
        </w:tc>
      </w:tr>
      <w:tr w:rsidR="00553EF2" w:rsidTr="00553EF2">
        <w:trPr>
          <w:trHeight w:val="1422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Создание благоприятной культурной среды для культурного отдыха жителей городского округа Люберцы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Эффективное выполнение функций и полномочий аппарата муниципального учреждения Комитет по культуре администрации городского округа Люберцы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trHeight w:val="300"/>
        </w:trPr>
        <w:tc>
          <w:tcPr>
            <w:tcW w:w="15735" w:type="dxa"/>
            <w:gridSpan w:val="13"/>
            <w:noWrap/>
            <w:vAlign w:val="bottom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Подпрограмма 7. Развитие системы дополнительного образования в сфере культуры и искусства городского округа Люберцы</w:t>
            </w:r>
          </w:p>
        </w:tc>
      </w:tr>
      <w:tr w:rsidR="00553EF2" w:rsidTr="00553EF2">
        <w:trPr>
          <w:trHeight w:val="1392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</w:t>
            </w:r>
            <w:r>
              <w:rPr>
                <w:rFonts w:ascii="Arial" w:hAnsi="Arial" w:cs="Arial"/>
              </w:rPr>
              <w:lastRenderedPageBreak/>
              <w:t>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left="34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Развитие деятельности учреждений дополнительного образования </w:t>
            </w:r>
            <w:r>
              <w:rPr>
                <w:rFonts w:ascii="Arial" w:hAnsi="Arial" w:cs="Arial"/>
                <w:color w:val="000000"/>
              </w:rPr>
              <w:lastRenderedPageBreak/>
              <w:t>в сфере культуры и искусства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Доля детей, привлекаемых к участию в творческих мероприятиях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5,1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9,2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9,3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9,4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9,5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9,6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cantSplit/>
          <w:trHeight w:hRule="exact" w:val="1437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trHeight w:val="1385"/>
        </w:trPr>
        <w:tc>
          <w:tcPr>
            <w:tcW w:w="4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</w:t>
            </w:r>
            <w:r>
              <w:rPr>
                <w:rFonts w:ascii="Arial" w:hAnsi="Arial" w:cs="Arial"/>
              </w:rPr>
              <w:lastRenderedPageBreak/>
              <w:t>обеспечении досуга жителей городского округа Люберцы.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учителей в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</w:tbl>
    <w:p w:rsidR="00553EF2" w:rsidRDefault="00553EF2" w:rsidP="00553EF2">
      <w:pPr>
        <w:rPr>
          <w:rFonts w:ascii="Arial" w:hAnsi="Arial" w:cs="Arial"/>
          <w:bCs/>
        </w:rPr>
      </w:pPr>
    </w:p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  <w:b/>
          <w:color w:val="000000"/>
          <w:lang w:eastAsia="ru-RU"/>
        </w:rPr>
      </w:pPr>
      <w:r>
        <w:rPr>
          <w:rFonts w:ascii="Arial" w:hAnsi="Arial" w:cs="Arial"/>
          <w:b/>
          <w:color w:val="000000"/>
          <w:lang w:eastAsia="ru-RU"/>
        </w:rPr>
        <w:t xml:space="preserve">Методика </w:t>
      </w:r>
      <w:proofErr w:type="gramStart"/>
      <w:r>
        <w:rPr>
          <w:rFonts w:ascii="Arial" w:hAnsi="Arial" w:cs="Arial"/>
          <w:b/>
          <w:color w:val="000000"/>
          <w:lang w:eastAsia="ru-RU"/>
        </w:rPr>
        <w:t>расчета значений показателей эффективности реализации муниципальной</w:t>
      </w:r>
      <w:proofErr w:type="gramEnd"/>
      <w:r>
        <w:rPr>
          <w:rFonts w:ascii="Arial" w:hAnsi="Arial" w:cs="Arial"/>
          <w:b/>
          <w:color w:val="000000"/>
          <w:lang w:eastAsia="ru-RU"/>
        </w:rPr>
        <w:t xml:space="preserve"> программы «Культура городского округа Люберцы Московской области»</w:t>
      </w:r>
    </w:p>
    <w:tbl>
      <w:tblPr>
        <w:tblpPr w:leftFromText="180" w:rightFromText="180" w:vertAnchor="text" w:tblpX="-26" w:tblpY="1"/>
        <w:tblOverlap w:val="never"/>
        <w:tblW w:w="15420" w:type="dxa"/>
        <w:tblLayout w:type="fixed"/>
        <w:tblLook w:val="04A0" w:firstRow="1" w:lastRow="0" w:firstColumn="1" w:lastColumn="0" w:noHBand="0" w:noVBand="1"/>
      </w:tblPr>
      <w:tblGrid>
        <w:gridCol w:w="536"/>
        <w:gridCol w:w="3260"/>
        <w:gridCol w:w="4114"/>
        <w:gridCol w:w="1561"/>
        <w:gridCol w:w="1561"/>
        <w:gridCol w:w="1841"/>
        <w:gridCol w:w="2547"/>
      </w:tblGrid>
      <w:tr w:rsidR="00553EF2" w:rsidTr="00553EF2">
        <w:trPr>
          <w:trHeight w:val="112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ind w:left="709" w:right="101" w:firstLine="1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b/>
                <w:color w:val="000000"/>
                <w:lang w:eastAsia="ru-RU"/>
              </w:rPr>
              <w:t>/п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Наименование показателей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Определение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Значения базовых показателей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Статистические источники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ind w:right="317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Периодичность предоставления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сохранению, использованию, популяризации и государственной охране в общем количестве объектов культурного наследия, нуждающихся в указанных работах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M%=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Удтр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/ОКН*100 (где: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ОКН - общее количество объектов в муниципальной собственности;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Удтр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объектов в неудовлетворительном и аварийном состоянии)</w:t>
            </w:r>
            <w:proofErr w:type="gramEnd"/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доли объектов культурного наследия, находящихся в собственности муниципального образования, по которым разработана научно-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проектная документация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Дп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доля объектов культурного наследия, на которых в текущем году разработана научно-проектная документация,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Кб - Базовый показатель,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Общее количество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объектов, на которых будет разработана научно-проектная документация в рамках действующей программы,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n - количество лет, на которые предусмотрена реализация программы</w:t>
            </w:r>
            <w:proofErr w:type="gramEnd"/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Др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доля объектов культурного наследия, на которых в текущем году проведены производственные работы,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Кб - Базовый показатель,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Общее количество объектов, на которых будут проведены производственные работы в рамках действующей программы,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n - количество лет, на которые предусмотрена реализация программы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количество посетителей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посетителей в отчетном году, тыс. чел.;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№ 8-НК «Сведения о деятельности музея», утвержденная приказом Федеральной службы государственной статистики от 07.12.2016 </w:t>
            </w:r>
            <w:r>
              <w:rPr>
                <w:rFonts w:ascii="Arial" w:hAnsi="Arial" w:cs="Arial"/>
                <w:lang w:eastAsia="ru-RU"/>
              </w:rPr>
              <w:lastRenderedPageBreak/>
              <w:t>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 раз в год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Прирост количества выставочных проектов относительно уровня 2015 года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%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% - количество выставочных проектов по отношению к 2015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выставочных проектов в отчетном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выставочных проектов в 2012 году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Отчет музея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посещений библиотек (на 1 жителя в год)  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ПБ =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/Н, где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П – количество посещений;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 xml:space="preserve">Н – численность населения  муниципальных образований Московской области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посещение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6,3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    № 6-НК «Сведения об общедоступной (публичной) </w:t>
            </w:r>
            <w:r>
              <w:rPr>
                <w:rFonts w:ascii="Arial" w:hAnsi="Arial" w:cs="Arial"/>
                <w:lang w:eastAsia="ru-RU"/>
              </w:rPr>
              <w:lastRenderedPageBreak/>
              <w:t>библиотеке»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Люберцы 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Число посетителей библиотек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4563,0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553EF2" w:rsidTr="00553EF2">
        <w:trPr>
          <w:trHeight w:val="267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pStyle w:val="af1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соотношение средней заработной платы работников муниципальных учреждений культуры Московской области к среднемесячному доходу от трудовой деятельности в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среднемесячный доход от трудовой деятельности Московской области.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100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   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</w:t>
            </w:r>
            <w:r>
              <w:rPr>
                <w:rFonts w:ascii="Arial" w:hAnsi="Arial" w:cs="Arial"/>
                <w:lang w:eastAsia="ru-RU"/>
              </w:rPr>
              <w:lastRenderedPageBreak/>
              <w:t>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ежеквартально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Зарплата бюджетников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-о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тношение  средней заработной платы работников учреждений культуры к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отношение средней заработной платы работников муниципальных учреждений культуры Московской области к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среднемесячному доходу от трудовой деятельности в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среднемесячный доход от трудовой деятельности Московской области.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</w:t>
            </w:r>
            <w:r>
              <w:rPr>
                <w:rFonts w:ascii="Arial" w:hAnsi="Arial" w:cs="Arial"/>
                <w:lang w:eastAsia="ru-RU"/>
              </w:rPr>
              <w:lastRenderedPageBreak/>
              <w:t xml:space="preserve">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</w:t>
            </w:r>
            <w:r>
              <w:rPr>
                <w:rFonts w:ascii="Arial" w:hAnsi="Arial" w:cs="Arial"/>
                <w:lang w:eastAsia="ru-RU"/>
              </w:rPr>
              <w:lastRenderedPageBreak/>
              <w:t>которых предусмотрены мероприятия по повышению средней заработной платы в соответствии с Указом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ежеквартально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Дн</w:t>
            </w:r>
            <w:proofErr w:type="spellEnd"/>
            <w:r>
              <w:rPr>
                <w:rFonts w:ascii="Arial" w:hAnsi="Arial" w:cs="Arial"/>
              </w:rPr>
              <w:t xml:space="preserve">=(Н+Ш)/Чср×100% </w:t>
            </w:r>
            <w:proofErr w:type="spellStart"/>
            <w:r>
              <w:rPr>
                <w:rFonts w:ascii="Arial" w:hAnsi="Arial" w:cs="Arial"/>
              </w:rPr>
              <w:t>Дн</w:t>
            </w:r>
            <w:proofErr w:type="spellEnd"/>
            <w:r>
              <w:rPr>
                <w:rFonts w:ascii="Arial" w:hAnsi="Arial" w:cs="Arial"/>
              </w:rPr>
              <w:t xml:space="preserve"> – доля населения, участвующего в коллективах народного творчества и школах искусств (процентов); Н – численность участников в клубных формированиях учреждений культурно-досугового типа (из формы «Свод годовых сведений об учреждениях культурно-досугового типа системы Минкультуры России», строка 01, гр.41, данные оперативного мониторинга); </w:t>
            </w:r>
            <w:proofErr w:type="gramStart"/>
            <w:r>
              <w:rPr>
                <w:rFonts w:ascii="Arial" w:hAnsi="Arial" w:cs="Arial"/>
              </w:rPr>
              <w:t>Ш</w:t>
            </w:r>
            <w:proofErr w:type="gramEnd"/>
            <w:r>
              <w:rPr>
                <w:rFonts w:ascii="Arial" w:hAnsi="Arial" w:cs="Arial"/>
              </w:rPr>
              <w:t xml:space="preserve"> – количество учащихся в школах искусств (форма 1- ДМШ, форма 1-ДО (для школ искусств, подведомственных органам управления образованием), данные оперативного мониторинга); </w:t>
            </w:r>
            <w:proofErr w:type="spellStart"/>
            <w:r>
              <w:rPr>
                <w:rFonts w:ascii="Arial" w:hAnsi="Arial" w:cs="Arial"/>
              </w:rPr>
              <w:t>Чср</w:t>
            </w:r>
            <w:proofErr w:type="spellEnd"/>
            <w:r>
              <w:rPr>
                <w:rFonts w:ascii="Arial" w:hAnsi="Arial" w:cs="Arial"/>
              </w:rPr>
              <w:t xml:space="preserve"> – численность населения в </w:t>
            </w:r>
            <w:r>
              <w:rPr>
                <w:rFonts w:ascii="Arial" w:hAnsi="Arial" w:cs="Arial"/>
              </w:rPr>
              <w:lastRenderedPageBreak/>
              <w:t xml:space="preserve">муниципальном образовании на 1 января текущего года (данные </w:t>
            </w:r>
            <w:proofErr w:type="spellStart"/>
            <w:r>
              <w:rPr>
                <w:rFonts w:ascii="Arial" w:hAnsi="Arial" w:cs="Arial"/>
              </w:rPr>
              <w:t>Мособлстата</w:t>
            </w:r>
            <w:proofErr w:type="spellEnd"/>
            <w:r>
              <w:rPr>
                <w:rFonts w:ascii="Arial" w:hAnsi="Arial" w:cs="Arial"/>
              </w:rPr>
              <w:t>).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6,18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 xml:space="preserve">Приказ министра культуры Московской области от 11.06.2015             № 14П-21 «Об организации работы по формированию рейтинга «Оценка эффективности работы органов местного самоуправления Московской области </w:t>
            </w:r>
            <w:r>
              <w:rPr>
                <w:rFonts w:ascii="Arial" w:hAnsi="Arial" w:cs="Arial"/>
              </w:rPr>
              <w:lastRenderedPageBreak/>
              <w:t>(городских округов и муниципальных районов) по обеспечению достижения целевых показателей развития Московской области»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Доля муниципальных учреждений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Дму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Дму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доля муниципальных учреждений, здания которых находятся в аварийном состоянии или требуют капитального ремонта,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Кб - Базовый показатель,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Общее количество объектов, здания которых находятся в аварийном состоянии или требуют капитального ремонта 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n - количество лет, на которые предусмотрена реализация программы</w:t>
            </w:r>
            <w:proofErr w:type="gramEnd"/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553EF2" w:rsidTr="00553EF2">
        <w:trPr>
          <w:trHeight w:val="325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shd w:val="clear" w:color="auto" w:fill="FFFFFF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176F0954" wp14:editId="19C5998F">
                  <wp:extent cx="1905000" cy="847725"/>
                  <wp:effectExtent l="0" t="0" r="0" b="9525"/>
                  <wp:docPr id="2" name="Рисунок 2" descr="Методика расчета целевых индикаторов и показателей федеральной целевой программы &quot;культура россии (2012 - 2018 годы)&quot; (Приложение № 2)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Методика расчета целевых индикаторов и показателей федеральной целевой программы &quot;культура россии (2012 - 2018 годы)&quot; (Приложение №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lang w:eastAsia="ru-RU"/>
              </w:rPr>
              <w:br/>
            </w:r>
            <w:r>
              <w:rPr>
                <w:rFonts w:ascii="Arial" w:hAnsi="Arial" w:cs="Arial"/>
                <w:shd w:val="clear" w:color="auto" w:fill="FFFFFF"/>
                <w:lang w:eastAsia="ru-RU"/>
              </w:rPr>
              <w:t>где:</w:t>
            </w:r>
            <w:r>
              <w:rPr>
                <w:rFonts w:ascii="Arial" w:hAnsi="Arial" w:cs="Arial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ru-RU"/>
              </w:rPr>
              <w:t>Nт</w:t>
            </w:r>
            <w:proofErr w:type="gramStart"/>
            <w:r>
              <w:rPr>
                <w:rFonts w:ascii="Arial" w:hAnsi="Arial" w:cs="Arial"/>
                <w:shd w:val="clear" w:color="auto" w:fill="FFFFFF"/>
                <w:lang w:eastAsia="ru-RU"/>
              </w:rPr>
              <w:t>г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ru-RU"/>
              </w:rPr>
              <w:t>-</w:t>
            </w:r>
            <w:proofErr w:type="gramEnd"/>
            <w:r>
              <w:rPr>
                <w:rFonts w:ascii="Arial" w:hAnsi="Arial" w:cs="Arial"/>
                <w:shd w:val="clear" w:color="auto" w:fill="FFFFFF"/>
                <w:lang w:eastAsia="ru-RU"/>
              </w:rPr>
              <w:t xml:space="preserve"> количество участников культурно-досуговых мероприятий в текущем году;</w:t>
            </w:r>
            <w:r>
              <w:rPr>
                <w:rFonts w:ascii="Arial" w:hAnsi="Arial" w:cs="Arial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ru-RU"/>
              </w:rPr>
              <w:t>Nпрг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ru-RU"/>
              </w:rPr>
              <w:t>- количество участников культурно-досуговых мероприятий в предыдущем году.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6,6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Указ Президента Российской Федерации № 597 от 07.05.2012 «О мероприятиях по реализации государственной социальной политики»</w:t>
            </w:r>
          </w:p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color w:val="2D2D2D"/>
                <w:shd w:val="clear" w:color="auto" w:fill="FFFFFF"/>
                <w:lang w:eastAsia="ru-RU"/>
              </w:rPr>
              <w:t>Источником указанных данных является статистическая форма № 7-НК.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553EF2" w:rsidTr="00553EF2">
        <w:trPr>
          <w:trHeight w:val="108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 где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% - доля </w:t>
            </w:r>
            <w:r>
              <w:rPr>
                <w:rFonts w:ascii="Arial" w:hAnsi="Arial" w:cs="Arial"/>
                <w:lang w:eastAsia="ru-RU"/>
              </w:rPr>
              <w:t xml:space="preserve"> учреждений, соответствующих требованиям безопасности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br/>
              <w:t>Ко- Базовый показатель,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Общее количество </w:t>
            </w:r>
            <w:r>
              <w:rPr>
                <w:rFonts w:ascii="Arial" w:hAnsi="Arial" w:cs="Arial"/>
                <w:lang w:eastAsia="ru-RU"/>
              </w:rPr>
              <w:t xml:space="preserve"> учреждений, соответствующих требованиям безопасности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объектов культуры построенных/реконструированных в текущем году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Акт о приемке выполненных работ (форма № КС-2), справка о стоимости выполненных работ и затрат </w:t>
            </w:r>
            <w:r>
              <w:rPr>
                <w:rFonts w:ascii="Arial" w:hAnsi="Arial" w:cs="Arial"/>
                <w:lang w:eastAsia="ru-RU"/>
              </w:rPr>
              <w:lastRenderedPageBreak/>
              <w:t>(форма № КС-3)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 раз в год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введенных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в эксплуатацию, </w:t>
            </w:r>
            <w:r>
              <w:rPr>
                <w:rFonts w:ascii="Arial" w:hAnsi="Arial" w:cs="Arial"/>
                <w:lang w:eastAsia="ru-RU"/>
              </w:rPr>
              <w:t>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254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pStyle w:val="af1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2819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по отношению к базовому году;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отчетном году, тыс. чел.;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 по отношению к базовому году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103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    № 11-НК «Сведения о работе парка культуры и отдыха (городского </w:t>
            </w:r>
            <w:r>
              <w:rPr>
                <w:rFonts w:ascii="Arial" w:hAnsi="Arial" w:cs="Arial"/>
                <w:lang w:eastAsia="ru-RU"/>
              </w:rPr>
              <w:lastRenderedPageBreak/>
              <w:t>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культуры»; журналы учета работы парков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благоустроенных парков культуры и отдыха на территории городского округа Люберцы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благоустроенных парков культуры и отдыха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3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Постановление Правительства Московской области от 23.12.2013             № 1098/55 «Об утверждении </w:t>
            </w:r>
            <w:r>
              <w:rPr>
                <w:rFonts w:ascii="Arial" w:hAnsi="Arial" w:cs="Arial"/>
                <w:lang w:eastAsia="ru-RU"/>
              </w:rPr>
              <w:lastRenderedPageBreak/>
              <w:t xml:space="preserve">«Указания. Региональный парковый стандарт Московской области», форма федерального статистического наблюдения        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</w:t>
            </w:r>
            <w:r>
              <w:rPr>
                <w:rFonts w:ascii="Arial" w:hAnsi="Arial" w:cs="Arial"/>
                <w:lang w:eastAsia="ru-RU"/>
              </w:rPr>
              <w:lastRenderedPageBreak/>
              <w:t>наблюдения за деятельностью учреждений культуры»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парков, получивших правовой статус юридического лица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 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</w:t>
            </w:r>
            <w:r>
              <w:rPr>
                <w:rFonts w:ascii="Arial" w:hAnsi="Arial" w:cs="Arial"/>
                <w:lang w:eastAsia="ru-RU"/>
              </w:rPr>
              <w:lastRenderedPageBreak/>
              <w:t>за деятельностью учреждений культуры»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Но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Фо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Нп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100,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Но - соответствие нормативу обеспеченности парками культуры и отдыха;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Нп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нормативная потребность;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Фо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фактическая обеспеченность парками культуры и отдыха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49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№ 11-НК «Сведения о работе парка культуры и отдыха (городского сада)», утвержденная приказом Росстата от 30.12.2015         №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</w:t>
            </w:r>
            <w:r>
              <w:rPr>
                <w:rFonts w:ascii="Arial" w:hAnsi="Arial" w:cs="Arial"/>
                <w:lang w:eastAsia="ru-RU"/>
              </w:rPr>
              <w:lastRenderedPageBreak/>
              <w:t>ю учреждений культуры»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pStyle w:val="af1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Объем платных услуг гостиниц и аналогичных средств размещения туристов 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ТЭП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Тсв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+Э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,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ТЭП – объем туристского и экскурсионного потока;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– число туристов, размещенных в коллективных средствах размещения;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Тсв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– число туристов, размещенных не в коллективных средствах размещения;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Э – число однодневных посетителей-экскурсантов.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тыс. чел.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4,78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Территориальный орган Федеральной службы государственной статистики по Московской области (</w:t>
            </w:r>
            <w:proofErr w:type="spellStart"/>
            <w:r>
              <w:rPr>
                <w:rFonts w:ascii="Arial" w:hAnsi="Arial" w:cs="Arial"/>
                <w:lang w:eastAsia="ru-RU"/>
              </w:rPr>
              <w:t>Мособлстат</w:t>
            </w:r>
            <w:proofErr w:type="spellEnd"/>
            <w:r>
              <w:rPr>
                <w:rFonts w:ascii="Arial" w:hAnsi="Arial" w:cs="Arial"/>
                <w:lang w:eastAsia="ru-RU"/>
              </w:rPr>
              <w:t>);</w:t>
            </w:r>
            <w:r>
              <w:rPr>
                <w:rFonts w:ascii="Arial" w:hAnsi="Arial" w:cs="Arial"/>
                <w:lang w:eastAsia="ru-RU"/>
              </w:rPr>
              <w:br/>
              <w:t>экспертные оценки</w:t>
            </w:r>
          </w:p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№ 1-КСР «Сведения о деятельности коллективного средства размещения»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132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доля детей,</w:t>
            </w:r>
            <w:r>
              <w:rPr>
                <w:rFonts w:ascii="Arial" w:hAnsi="Arial" w:cs="Arial"/>
                <w:lang w:eastAsia="ru-RU"/>
              </w:rPr>
              <w:t xml:space="preserve"> привлекаемых к участию в творческих мероприятия</w:t>
            </w:r>
            <w:r>
              <w:rPr>
                <w:rFonts w:ascii="Arial" w:hAnsi="Arial" w:cs="Arial"/>
                <w:color w:val="000000"/>
                <w:lang w:eastAsia="ru-RU"/>
              </w:rPr>
              <w:t>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детей привлекаемых к участию в творческих коллективах, тыс. чел.;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общая численность детей от 5 до 17 лет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5,1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статистического отчета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1544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23.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EF2" w:rsidRDefault="00553EF2">
            <w:pPr>
              <w:rPr>
                <w:rFonts w:ascii="Arial" w:hAnsi="Arial" w:cs="Arial"/>
                <w:color w:val="FF000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margin-left:-.1pt;margin-top:8.75pt;width:165.05pt;height:17.7pt;z-index:251659264;mso-position-horizontal-relative:text;mso-position-vertical-relative:text" wrapcoords="8077 2571 1315 7200 563 8229 376 13371 5259 19029 7513 19029 10894 19029 13336 19029 20849 12857 21224 8229 19722 7200 9767 2571 8077 2571">
                  <v:imagedata r:id="rId8" o:title=""/>
                  <w10:wrap type="tight"/>
                </v:shape>
                <o:OLEObject Type="Embed" ProgID="Equation.3" ShapeID="_x0000_s1028" DrawAspect="Content" ObjectID="_1606047027" r:id="rId9"/>
              </w:pict>
            </w:r>
          </w:p>
          <w:p w:rsidR="00553EF2" w:rsidRDefault="00553EF2">
            <w:pPr>
              <w:ind w:firstLine="709"/>
              <w:rPr>
                <w:rFonts w:ascii="Arial" w:hAnsi="Arial" w:cs="Arial"/>
                <w:color w:val="FF0000"/>
              </w:rPr>
            </w:pPr>
          </w:p>
          <w:p w:rsidR="00553EF2" w:rsidRDefault="00553EF2">
            <w:pPr>
              <w:ind w:firstLine="709"/>
              <w:rPr>
                <w:rFonts w:ascii="Arial" w:hAnsi="Arial" w:cs="Arial"/>
              </w:rPr>
            </w:pPr>
          </w:p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 с учетом ФГОС:</w:t>
            </w:r>
          </w:p>
          <w:p w:rsidR="00553EF2" w:rsidRDefault="00553EF2">
            <w:pPr>
              <w:rPr>
                <w:rFonts w:ascii="Arial" w:hAnsi="Arial" w:cs="Arial"/>
                <w:bCs/>
                <w:lang w:eastAsia="ru-RU"/>
              </w:rPr>
            </w:pPr>
            <w:r>
              <w:pict>
                <v:shape id="_x0000_s1029" type="#_x0000_t75" style="position:absolute;margin-left:-.1pt;margin-top:15.9pt;width:262.3pt;height:15.95pt;z-index:251660288" wrapcoords="8077 2571 1315 7200 563 8229 376 13371 5259 19029 7513 19029 10894 19029 13336 19029 20849 12857 21224 8229 19722 7200 9767 2571 8077 2571">
                  <v:imagedata r:id="rId10" o:title=""/>
                  <w10:wrap type="tight"/>
                </v:shape>
                <o:OLEObject Type="Embed" ProgID="Equation.3" ShapeID="_x0000_s1029" DrawAspect="Content" ObjectID="_1606047028" r:id="rId11"/>
              </w:pict>
            </w:r>
            <w:r>
              <w:rPr>
                <w:rFonts w:ascii="Arial" w:hAnsi="Arial" w:cs="Arial"/>
                <w:bCs/>
              </w:rPr>
              <w:t>где:</w:t>
            </w:r>
          </w:p>
          <w:p w:rsidR="00553EF2" w:rsidRDefault="00553EF2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lastRenderedPageBreak/>
              <w:t>ЧдетДОП</w:t>
            </w:r>
            <w:proofErr w:type="spellEnd"/>
            <w:r>
              <w:rPr>
                <w:rFonts w:ascii="Arial" w:hAnsi="Arial" w:cs="Arial"/>
              </w:rPr>
              <w:t xml:space="preserve"> – численность детей в возрасте от 5 до 18 лет (от 5 до 17 лет включительно), получающих услуги по дополнительному образованию в школьных кружках (ФГОС не учитывается); организациях дополнительного образования отрасли «Образование»; организациях дополнительного образования отрасли «Культура» (музыкальные, художественные, хореографические школы, школы искусств); организациях дополнительного образования отрасли «Спорт» (детские, юношеские спортивные школы);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организациях</w:t>
            </w:r>
            <w:proofErr w:type="gramEnd"/>
            <w:r>
              <w:rPr>
                <w:rFonts w:ascii="Arial" w:hAnsi="Arial" w:cs="Arial"/>
              </w:rPr>
              <w:t xml:space="preserve"> дополнительного образования отрасли «Молодежная политика»; негосударственных организациях дополнительного образования. </w:t>
            </w:r>
          </w:p>
          <w:p w:rsidR="00553EF2" w:rsidRDefault="00553EF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Чдетдошк</w:t>
            </w:r>
            <w:proofErr w:type="spellEnd"/>
            <w:r>
              <w:rPr>
                <w:rFonts w:ascii="Arial" w:hAnsi="Arial" w:cs="Arial"/>
                <w:i/>
              </w:rPr>
              <w:t xml:space="preserve"> – </w:t>
            </w:r>
            <w:r>
              <w:rPr>
                <w:rFonts w:ascii="Arial" w:hAnsi="Arial" w:cs="Arial"/>
              </w:rPr>
              <w:t>численность детей в возрасте от 5 лет, получающих услуги по дополнительному образованию в дошкольных образовательных организациях.</w:t>
            </w:r>
          </w:p>
          <w:p w:rsidR="00553EF2" w:rsidRDefault="00553EF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Чдетпроф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</w:rPr>
              <w:t>– численность детей в возрасте до 18 лет (до 17 лет включительно), получающих услуги по дополнительному образованию в профессиональных образовательных организациях.</w:t>
            </w:r>
          </w:p>
          <w:p w:rsidR="00553EF2" w:rsidRDefault="00553EF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Чдетфгос</w:t>
            </w:r>
            <w:proofErr w:type="spellEnd"/>
            <w:r>
              <w:rPr>
                <w:rFonts w:ascii="Arial" w:hAnsi="Arial" w:cs="Arial"/>
                <w:i/>
              </w:rPr>
              <w:t xml:space="preserve"> – </w:t>
            </w:r>
            <w:r>
              <w:rPr>
                <w:rFonts w:ascii="Arial" w:hAnsi="Arial" w:cs="Arial"/>
              </w:rPr>
              <w:t xml:space="preserve">численность детей, занятых внеурочной деятельностью в </w:t>
            </w:r>
            <w:r>
              <w:rPr>
                <w:rFonts w:ascii="Arial" w:hAnsi="Arial" w:cs="Arial"/>
              </w:rPr>
              <w:lastRenderedPageBreak/>
              <w:t>общеобразовательных организациях в рамках ФГОС (численность всех детей, обучающихся в классах, в которых реализуется ФГОС).</w:t>
            </w:r>
          </w:p>
          <w:p w:rsidR="00553EF2" w:rsidRDefault="00553EF2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ЧдетДОПкласфгос</w:t>
            </w:r>
            <w:proofErr w:type="spellEnd"/>
            <w:r>
              <w:rPr>
                <w:rFonts w:ascii="Arial" w:hAnsi="Arial" w:cs="Arial"/>
              </w:rPr>
              <w:t xml:space="preserve"> – численность детей, обучающихся в классах, где реализуется ФГОС, получающих услуги по дополнительному образованию в школьных кружках (ФГОС не учитывается); организациях дополнительного образования отрасли «Образование»; организациях дополнительного образования отрасли «Культура» (музыкальные, художественные, хореографические школы, школы искусств); организациях дополнительного образования отрасли «Спорт» (детские, юношеские спортивные школы); организациях дополнительного образования отрасли «Молодежная политика»;</w:t>
            </w:r>
            <w:proofErr w:type="gramEnd"/>
            <w:r>
              <w:rPr>
                <w:rFonts w:ascii="Arial" w:hAnsi="Arial" w:cs="Arial"/>
              </w:rPr>
              <w:t xml:space="preserve"> негосударственных </w:t>
            </w:r>
            <w:proofErr w:type="gramStart"/>
            <w:r>
              <w:rPr>
                <w:rFonts w:ascii="Arial" w:hAnsi="Arial" w:cs="Arial"/>
              </w:rPr>
              <w:t>организациях</w:t>
            </w:r>
            <w:proofErr w:type="gramEnd"/>
            <w:r>
              <w:rPr>
                <w:rFonts w:ascii="Arial" w:hAnsi="Arial" w:cs="Arial"/>
              </w:rPr>
              <w:t xml:space="preserve"> дополнительного образования.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</w:rPr>
              <w:t>Чдет</w:t>
            </w:r>
            <w:proofErr w:type="spellEnd"/>
            <w:r>
              <w:rPr>
                <w:rFonts w:ascii="Arial" w:hAnsi="Arial" w:cs="Arial"/>
              </w:rPr>
              <w:t xml:space="preserve"> – численность детей в возрасте от 5 до 18 лет (от 5 до 17 лет включительно) в городском округе.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6,5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Территориальный орган Федеральной службы государственной статистики по </w:t>
            </w:r>
            <w:r>
              <w:rPr>
                <w:rFonts w:ascii="Arial" w:eastAsia="Calibri" w:hAnsi="Arial" w:cs="Arial"/>
              </w:rPr>
              <w:lastRenderedPageBreak/>
              <w:t>Московской области образовательные организации, органы местного самоуправления.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 раз в год</w:t>
            </w:r>
          </w:p>
        </w:tc>
      </w:tr>
      <w:tr w:rsidR="00553EF2" w:rsidTr="00553EF2">
        <w:trPr>
          <w:trHeight w:val="126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24.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Отношение  средней заработной платы педагогических работников организаций дополнительного образования детей  в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сфере культуры к средней заработной плате учителей в Московской области 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- отношение средней заработной платы педагогических работников организаций дополнительного образования детей  в сфере культуры к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средней заработной плате учителей в Московской области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средняя заработная плата педагогических работников организаций дополнительного образования детей  в сфере культуры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средняя заработная плата учителей в Московской области.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104,6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    № 1-ДО </w:t>
            </w:r>
            <w:r>
              <w:rPr>
                <w:rFonts w:ascii="Arial" w:hAnsi="Arial" w:cs="Arial"/>
                <w:lang w:eastAsia="ru-RU"/>
              </w:rPr>
              <w:lastRenderedPageBreak/>
              <w:t>«Сведения об учреждении дополнительного образования детей»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ежеквартально</w:t>
            </w:r>
          </w:p>
        </w:tc>
      </w:tr>
      <w:tr w:rsidR="00553EF2" w:rsidTr="00553EF2">
        <w:trPr>
          <w:trHeight w:val="126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25.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детских и кукольных театров по отношению к уровню 2010 года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Пк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Пкт.г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./БЗх100,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 xml:space="preserve">где: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Пк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— количество посещений  детских и кукольных театров по отношению к уровню 2010 года;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кт.г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.  — число посещений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муниципалных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детских и кукольных театров Московской области в текущем году;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БЗ — количество посещений муниципальных  детских и кукольных театров Московской области в 2010 (базовом) году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100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</w:t>
            </w:r>
            <w:r>
              <w:rPr>
                <w:rFonts w:ascii="Arial" w:hAnsi="Arial" w:cs="Arial"/>
                <w:lang w:eastAsia="ru-RU"/>
              </w:rPr>
              <w:lastRenderedPageBreak/>
              <w:t>за деятельностью организаций культуры»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год</w:t>
            </w:r>
          </w:p>
        </w:tc>
      </w:tr>
      <w:tr w:rsidR="00553EF2" w:rsidTr="00553EF2">
        <w:trPr>
          <w:trHeight w:val="117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зданий учреждений КДУ, соответствующих единым Требованиям к условиям деятельности КДУ Московской области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С=</w:t>
            </w:r>
            <w:proofErr w:type="spellStart"/>
            <w:r>
              <w:rPr>
                <w:rFonts w:ascii="Arial" w:hAnsi="Arial" w:cs="Arial"/>
                <w:lang w:eastAsia="ru-RU"/>
              </w:rPr>
              <w:t>Вс</w:t>
            </w:r>
            <w:proofErr w:type="spellEnd"/>
            <w:proofErr w:type="gramStart"/>
            <w:r>
              <w:rPr>
                <w:rFonts w:ascii="Arial" w:hAnsi="Arial" w:cs="Arial"/>
                <w:lang w:eastAsia="ru-RU"/>
              </w:rPr>
              <w:t>/В</w:t>
            </w:r>
            <w:proofErr w:type="gramEnd"/>
            <w:r>
              <w:rPr>
                <w:rFonts w:ascii="Arial" w:hAnsi="Arial" w:cs="Arial"/>
                <w:lang w:eastAsia="ru-RU"/>
              </w:rPr>
              <w:t>*100,</w:t>
            </w:r>
            <w:r>
              <w:rPr>
                <w:rFonts w:ascii="Arial" w:hAnsi="Arial" w:cs="Arial"/>
                <w:lang w:eastAsia="ru-RU"/>
              </w:rPr>
              <w:br/>
              <w:t>где:</w:t>
            </w:r>
            <w:r>
              <w:rPr>
                <w:rFonts w:ascii="Arial" w:hAnsi="Arial" w:cs="Arial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lang w:eastAsia="ru-RU"/>
              </w:rPr>
              <w:t>С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- </w:t>
            </w:r>
            <w:proofErr w:type="gramStart"/>
            <w:r>
              <w:rPr>
                <w:rFonts w:ascii="Arial" w:hAnsi="Arial" w:cs="Arial"/>
                <w:lang w:eastAsia="ru-RU"/>
              </w:rPr>
              <w:t>доля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культурно-досуговых учреждений Московской области, соответствующих стандарту;</w:t>
            </w:r>
            <w:r>
              <w:rPr>
                <w:rFonts w:ascii="Arial" w:hAnsi="Arial" w:cs="Arial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lang w:eastAsia="ru-RU"/>
              </w:rPr>
              <w:t>Вс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- количество муниципальных культурно-досуговых учреждений Московской области, соответствующих стандарту;</w:t>
            </w:r>
            <w:r>
              <w:rPr>
                <w:rFonts w:ascii="Arial" w:hAnsi="Arial" w:cs="Arial"/>
                <w:lang w:eastAsia="ru-RU"/>
              </w:rPr>
              <w:br/>
              <w:t>В - количество сетевых единиц культурно-досуговых учреждений Московской области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данным оценки на соответствие Требованиям (март)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553EF2" w:rsidTr="00553EF2">
        <w:trPr>
          <w:trHeight w:val="1007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105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посещаемости культурно-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дрсуговых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учреждений</w:t>
            </w:r>
          </w:p>
        </w:tc>
        <w:tc>
          <w:tcPr>
            <w:tcW w:w="133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количество посещаемости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посещаемости в отчетном году, тыс. чел.;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посещаемости в предыдущем году, тыс. чел.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 (база 2017 год)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№ 7-НК 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1007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41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285315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553EF2" w:rsidTr="00553EF2">
        <w:trPr>
          <w:trHeight w:val="69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учреждений, осуществляющих кинопоказ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доля  учреждений, осуществляющих кинопоказ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 ;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br/>
              <w:t>Ко – количество  учреждений, осуществляющих кинопоказ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общая численность учреждений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статистического отчета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552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105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Рост доходов от предпринимательской и иной приносящей доход деятельности по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сравнению с предыдущим годом</w:t>
            </w:r>
          </w:p>
        </w:tc>
        <w:tc>
          <w:tcPr>
            <w:tcW w:w="133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 xml:space="preserve">У% - доходы от предпринимательской и иной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приносящей доход деятельности 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процент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Форма федерального статистического </w:t>
            </w:r>
            <w:r>
              <w:rPr>
                <w:rFonts w:ascii="Arial" w:hAnsi="Arial" w:cs="Arial"/>
                <w:lang w:eastAsia="ru-RU"/>
              </w:rPr>
              <w:lastRenderedPageBreak/>
              <w:t xml:space="preserve">наблюдения       № 7-НК 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 раз в год</w:t>
            </w:r>
          </w:p>
        </w:tc>
      </w:tr>
      <w:tr w:rsidR="00553EF2" w:rsidTr="00553EF2">
        <w:trPr>
          <w:trHeight w:val="70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41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15887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553EF2" w:rsidTr="00553EF2">
        <w:trPr>
          <w:trHeight w:val="285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41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553EF2" w:rsidTr="00553EF2">
        <w:trPr>
          <w:trHeight w:val="422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-холлами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553EF2" w:rsidTr="00553EF2">
        <w:trPr>
          <w:trHeight w:val="569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72,4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553EF2" w:rsidTr="00553EF2">
        <w:trPr>
          <w:trHeight w:val="70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муниципальных библиотек, нуждающихся в проведении капитального или текущего ремонта на основании Требований  к условиям деятельности библиотек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76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553EF2" w:rsidTr="00553EF2">
        <w:trPr>
          <w:trHeight w:val="704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библиотек муниципального образования, приведенных в соответствие с Требованиями к условиям деятельности библиотек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 данным оценки на соответствие Требованиям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 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553EF2" w:rsidTr="00553EF2">
        <w:trPr>
          <w:trHeight w:val="85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посещений по отношению к базовому году;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отчетном году, тыс. чел.;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 по отношению к базовому году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103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553EF2" w:rsidTr="00553EF2">
        <w:trPr>
          <w:trHeight w:val="66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На основании рекомендаций Московской областной Комиссии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553EF2" w:rsidTr="00553EF2">
        <w:trPr>
          <w:trHeight w:val="83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обращений к удаленным электронным базам НЭП и ПБ от общего количества посещений (Центральные библиотеки)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 обращений к удаленным электронным базам НЭП и ПБ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 ;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br/>
              <w:t>Ко –  обращений к удаленным электронным базам НЭП и ПБ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общая численность посещений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</w:tbl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center"/>
        <w:rPr>
          <w:rStyle w:val="A50"/>
          <w:rFonts w:ascii="Arial" w:hAnsi="Arial" w:cs="Arial"/>
          <w:b/>
          <w:sz w:val="24"/>
          <w:szCs w:val="24"/>
        </w:rPr>
      </w:pPr>
    </w:p>
    <w:p w:rsidR="00553EF2" w:rsidRDefault="00553EF2" w:rsidP="00553EF2">
      <w:pPr>
        <w:jc w:val="center"/>
      </w:pP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Приложение № 2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spacing w:after="6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0" w:name="P501"/>
      <w:bookmarkEnd w:id="0"/>
      <w:r>
        <w:rPr>
          <w:rFonts w:ascii="Arial" w:hAnsi="Arial" w:cs="Arial"/>
          <w:b/>
          <w:sz w:val="24"/>
          <w:szCs w:val="24"/>
        </w:rPr>
        <w:t>Паспорт подпрограммы 1 «Сохранение, использование, популяризация объектов культурного наследия, находящихся в собственности городского округа Люберцы» на 2018-2022 годы</w:t>
      </w:r>
    </w:p>
    <w:tbl>
      <w:tblPr>
        <w:tblW w:w="14325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9"/>
        <w:gridCol w:w="1844"/>
        <w:gridCol w:w="2410"/>
        <w:gridCol w:w="821"/>
        <w:gridCol w:w="993"/>
        <w:gridCol w:w="992"/>
        <w:gridCol w:w="1276"/>
        <w:gridCol w:w="1417"/>
        <w:gridCol w:w="1733"/>
      </w:tblGrid>
      <w:tr w:rsidR="00553EF2" w:rsidTr="00553EF2">
        <w:trPr>
          <w:trHeight w:val="28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Муниципальный заказчик 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11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Администрация городского округа Люберцы Московской области</w:t>
            </w:r>
          </w:p>
        </w:tc>
      </w:tr>
      <w:tr w:rsidR="00553EF2" w:rsidTr="00553EF2">
        <w:trPr>
          <w:trHeight w:val="20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553EF2" w:rsidTr="00553EF2">
        <w:trPr>
          <w:trHeight w:val="678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553EF2" w:rsidTr="00553EF2">
        <w:trPr>
          <w:trHeight w:val="635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поселения Люберцы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553EF2" w:rsidTr="00553EF2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553EF2" w:rsidTr="00553EF2">
        <w:trPr>
          <w:trHeight w:val="790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553EF2" w:rsidTr="00553EF2">
        <w:trPr>
          <w:trHeight w:val="565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553EF2" w:rsidTr="00553EF2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 Московской области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553EF2" w:rsidRDefault="00553EF2" w:rsidP="00553EF2">
      <w:pPr>
        <w:tabs>
          <w:tab w:val="left" w:pos="10773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3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lang w:val="en-US"/>
        </w:rPr>
      </w:pPr>
    </w:p>
    <w:p w:rsidR="00553EF2" w:rsidRDefault="00553EF2" w:rsidP="00553EF2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</w:rPr>
      </w:pPr>
      <w:r>
        <w:rPr>
          <w:rFonts w:ascii="Arial" w:eastAsia="Calibri" w:hAnsi="Arial" w:cs="Arial"/>
          <w:b/>
          <w:bCs/>
          <w:color w:val="000000"/>
        </w:rPr>
        <w:t>Перечень мероприятий  подпрограммы I «Сохранение, использование, популяризация объектов культурного наследия, находящихся в собственности  городского округа Люберцы Московской области»</w:t>
      </w:r>
    </w:p>
    <w:tbl>
      <w:tblPr>
        <w:tblW w:w="165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8"/>
        <w:gridCol w:w="1871"/>
        <w:gridCol w:w="1984"/>
        <w:gridCol w:w="1558"/>
        <w:gridCol w:w="1534"/>
        <w:gridCol w:w="708"/>
        <w:gridCol w:w="709"/>
        <w:gridCol w:w="709"/>
        <w:gridCol w:w="709"/>
        <w:gridCol w:w="708"/>
        <w:gridCol w:w="709"/>
        <w:gridCol w:w="1984"/>
        <w:gridCol w:w="1558"/>
        <w:gridCol w:w="1221"/>
      </w:tblGrid>
      <w:tr w:rsidR="00553EF2" w:rsidTr="00553EF2">
        <w:trPr>
          <w:gridAfter w:val="1"/>
          <w:wAfter w:w="1222" w:type="dxa"/>
          <w:trHeight w:val="286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18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Мероприятия по реализации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подпрограммы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Источник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финансирован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ия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Сроки исполнения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мероприятий</w:t>
            </w:r>
          </w:p>
        </w:tc>
        <w:tc>
          <w:tcPr>
            <w:tcW w:w="15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Объем финансиро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вания мероприятия в 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 xml:space="preserve">2017 году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Всего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(тыс. руб.)</w:t>
            </w:r>
          </w:p>
        </w:tc>
        <w:tc>
          <w:tcPr>
            <w:tcW w:w="35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Объем финансирования по годам (тыс. руб.)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Ответственный за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выполнение мероприятия подпрограммы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Результаты выполнени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я мероприятий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подпрограм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</w:rPr>
              <w:t>-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мы</w:t>
            </w:r>
          </w:p>
        </w:tc>
      </w:tr>
      <w:tr w:rsidR="00553EF2" w:rsidTr="00553EF2">
        <w:trPr>
          <w:gridAfter w:val="1"/>
          <w:wAfter w:w="1222" w:type="dxa"/>
          <w:trHeight w:val="470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5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2018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2019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2020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2021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2022 год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10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553EF2" w:rsidTr="00553EF2">
        <w:trPr>
          <w:gridAfter w:val="1"/>
          <w:wAfter w:w="1222" w:type="dxa"/>
          <w:trHeight w:val="132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</w:t>
            </w:r>
          </w:p>
        </w:tc>
        <w:tc>
          <w:tcPr>
            <w:tcW w:w="18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 1.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«Использование объектов культурного наследия»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Количество усадеб, переданных в аренду на условиях восстановления 1                       </w:t>
            </w:r>
          </w:p>
        </w:tc>
      </w:tr>
      <w:tr w:rsidR="00553EF2" w:rsidTr="00553EF2">
        <w:trPr>
          <w:gridAfter w:val="1"/>
          <w:wAfter w:w="1222" w:type="dxa"/>
          <w:trHeight w:val="264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71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20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66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39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</w:t>
            </w:r>
          </w:p>
        </w:tc>
        <w:tc>
          <w:tcPr>
            <w:tcW w:w="18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 2. 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Популяризация объектов культурного наследия и музейных ценностей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2018-2022    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доли объектов культурного наследия, находящихся в собственности  городского округа Люберцы Московской области, по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доли объектов культурного наследия, находящихся в собственности  городского округа Люберцы Московской области по которым разработана научно-проектная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документация.</w:t>
            </w:r>
          </w:p>
        </w:tc>
        <w:tc>
          <w:tcPr>
            <w:tcW w:w="1222" w:type="dxa"/>
          </w:tcPr>
          <w:p w:rsidR="00553EF2" w:rsidRDefault="00553EF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86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50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50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701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139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2.1.</w:t>
            </w:r>
          </w:p>
        </w:tc>
        <w:tc>
          <w:tcPr>
            <w:tcW w:w="18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Организация работ по установке информационных надписей и обозначений на объекты культурного наследия, находящихся в собственности городского округа Люберцы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Установка информационных надписей и обозначений на объекты культурного наследия, находящихся в собственности городского округа Люберцы 100%</w:t>
            </w:r>
          </w:p>
        </w:tc>
      </w:tr>
      <w:tr w:rsidR="00553EF2" w:rsidTr="00553EF2">
        <w:trPr>
          <w:gridAfter w:val="1"/>
          <w:wAfter w:w="1222" w:type="dxa"/>
          <w:trHeight w:val="235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57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1259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430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66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3.</w:t>
            </w:r>
          </w:p>
        </w:tc>
        <w:tc>
          <w:tcPr>
            <w:tcW w:w="18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 1.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«Сохранение объектов культурного наследия»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доли объектов культурного наследия, находящихся в собственности  городского округа Люберцы Московской области, по которым проведены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доли объектов культурного наследия, находящихся в собственности  городского округа Люберцы Московской области по которым разработана научно-проектная документация.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Увеличение доли объектов культурного наследия, находящихся в собственности  городского округа Люберцы Московской области по которым проведены работы по сохранению.</w:t>
            </w:r>
          </w:p>
        </w:tc>
      </w:tr>
      <w:tr w:rsidR="00553EF2" w:rsidTr="00553EF2">
        <w:trPr>
          <w:gridAfter w:val="1"/>
          <w:wAfter w:w="1222" w:type="dxa"/>
          <w:trHeight w:val="266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027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66"/>
        </w:trPr>
        <w:tc>
          <w:tcPr>
            <w:tcW w:w="568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 3.1.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Мероприятие «Содержание и ремонт памятников»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Ремонт и содержание памятников в количестве 21 шт.</w:t>
            </w:r>
          </w:p>
        </w:tc>
      </w:tr>
      <w:tr w:rsidR="00553EF2" w:rsidTr="00553EF2">
        <w:trPr>
          <w:gridAfter w:val="1"/>
          <w:wAfter w:w="1222" w:type="dxa"/>
          <w:trHeight w:val="266"/>
        </w:trPr>
        <w:tc>
          <w:tcPr>
            <w:tcW w:w="2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146"/>
        </w:trPr>
        <w:tc>
          <w:tcPr>
            <w:tcW w:w="24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 по подпрограмме 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71"/>
        </w:trPr>
        <w:tc>
          <w:tcPr>
            <w:tcW w:w="431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161"/>
        </w:trPr>
        <w:tc>
          <w:tcPr>
            <w:tcW w:w="431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161"/>
        </w:trPr>
        <w:tc>
          <w:tcPr>
            <w:tcW w:w="431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161"/>
        </w:trPr>
        <w:tc>
          <w:tcPr>
            <w:tcW w:w="431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553EF2" w:rsidRDefault="00553EF2" w:rsidP="00553E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</w:t>
      </w:r>
    </w:p>
    <w:p w:rsidR="00553EF2" w:rsidRDefault="00553EF2" w:rsidP="00553EF2">
      <w:pPr>
        <w:jc w:val="center"/>
        <w:rPr>
          <w:rFonts w:ascii="Arial" w:hAnsi="Arial" w:cs="Arial"/>
          <w:lang w:val="en-US"/>
        </w:rPr>
      </w:pP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4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2 «Организация досуга, предоставление услуг в сфере культуры и доступа к музейным фондам»</w:t>
      </w: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на 2018-2022 годы</w:t>
      </w:r>
    </w:p>
    <w:tbl>
      <w:tblPr>
        <w:tblW w:w="14595" w:type="dxa"/>
        <w:tblInd w:w="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10"/>
        <w:gridCol w:w="1843"/>
        <w:gridCol w:w="2476"/>
        <w:gridCol w:w="1416"/>
        <w:gridCol w:w="1275"/>
        <w:gridCol w:w="1275"/>
        <w:gridCol w:w="1274"/>
        <w:gridCol w:w="1275"/>
        <w:gridCol w:w="1351"/>
      </w:tblGrid>
      <w:tr w:rsidR="00553EF2" w:rsidTr="00553EF2">
        <w:trPr>
          <w:trHeight w:val="2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2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553EF2" w:rsidTr="00553EF2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 Московской области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299637,83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280811,98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283269,99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342151,21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356851,93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1562722,94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16747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16747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Средства бюджета городского округа Люберцы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282890,83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280811,98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283269,99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342151,21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356851,93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1562722,94</w:t>
            </w:r>
          </w:p>
        </w:tc>
      </w:tr>
    </w:tbl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5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</w:p>
    <w:tbl>
      <w:tblPr>
        <w:tblW w:w="5050" w:type="pct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79"/>
        <w:gridCol w:w="1592"/>
        <w:gridCol w:w="1688"/>
        <w:gridCol w:w="992"/>
        <w:gridCol w:w="1310"/>
        <w:gridCol w:w="1058"/>
        <w:gridCol w:w="953"/>
        <w:gridCol w:w="953"/>
        <w:gridCol w:w="953"/>
        <w:gridCol w:w="953"/>
        <w:gridCol w:w="953"/>
        <w:gridCol w:w="1538"/>
        <w:gridCol w:w="2028"/>
      </w:tblGrid>
      <w:tr w:rsidR="00553EF2" w:rsidTr="00553EF2">
        <w:trPr>
          <w:trHeight w:val="499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EF2" w:rsidRPr="00553EF2" w:rsidRDefault="00553EF2">
            <w:pPr>
              <w:pStyle w:val="ConsPlusNormal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553EF2" w:rsidRDefault="00553EF2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val="en-US"/>
              </w:rPr>
              <w:t>II</w:t>
            </w:r>
            <w:r w:rsidRPr="00553EF2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«Организация досуга, предоставление услуг в сфере культуры и доступа к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музейным</w:t>
            </w:r>
            <w:proofErr w:type="gramEnd"/>
          </w:p>
          <w:p w:rsidR="00553EF2" w:rsidRDefault="00553EF2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фондам» на 2018-2022 годы</w:t>
            </w:r>
          </w:p>
        </w:tc>
      </w:tr>
      <w:tr w:rsidR="00553EF2" w:rsidTr="00553EF2">
        <w:trPr>
          <w:trHeight w:val="499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Мероприятия по реализации подпрограммы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Источники финансирования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P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Сроки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исполне</w:t>
            </w:r>
            <w:proofErr w:type="spellEnd"/>
          </w:p>
          <w:p w:rsidR="00553EF2" w:rsidRP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ния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мероприя</w:t>
            </w:r>
            <w:proofErr w:type="spellEnd"/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тий</w:t>
            </w:r>
            <w:proofErr w:type="spellEnd"/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P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Объём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финанси</w:t>
            </w:r>
            <w:proofErr w:type="spellEnd"/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рования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</w:rPr>
              <w:t xml:space="preserve">  мероприятия в 2017 году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(тыс. руб.) 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Всего,  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(тыс. руб.)      </w:t>
            </w:r>
          </w:p>
        </w:tc>
        <w:tc>
          <w:tcPr>
            <w:tcW w:w="17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Объем финансирования по годам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 (тыс. руб.)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Ответственный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 xml:space="preserve"> за выполнение мероприятия программы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Результаты выполнения мероприятий подпрограммы</w:t>
            </w:r>
          </w:p>
        </w:tc>
      </w:tr>
      <w:tr w:rsidR="00553EF2" w:rsidTr="00553EF2">
        <w:trPr>
          <w:trHeight w:val="2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2018 год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2019 год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2020 год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2021 год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2022 год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42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553EF2" w:rsidTr="00553EF2">
        <w:trPr>
          <w:trHeight w:val="771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 1: Развитие инфраструктуры, кадрового потенциала и интеграции деятельности учреждений культуры, музеев и постоянных выставок,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библиотек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1.Доля населения, участвующего в коллективах народного творчества и школах искусств к 2022 году составит 6,22%.</w:t>
            </w:r>
          </w:p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2.Рост доходов от предпринимательской и иной приносящей доход </w:t>
            </w:r>
            <w:r>
              <w:rPr>
                <w:rFonts w:ascii="Arial" w:hAnsi="Arial" w:cs="Arial"/>
              </w:rPr>
              <w:lastRenderedPageBreak/>
              <w:t xml:space="preserve">деятельности в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ублей</w:t>
            </w:r>
            <w:proofErr w:type="spellEnd"/>
            <w:r>
              <w:rPr>
                <w:rFonts w:ascii="Arial" w:hAnsi="Arial" w:cs="Arial"/>
              </w:rPr>
              <w:t xml:space="preserve"> к 2022 году-31954, в процентах 115.</w:t>
            </w:r>
          </w:p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3.Увеличение общего количества посетителей муниципальных музеев к 2022 году-21,4%.</w:t>
            </w:r>
          </w:p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4.Обеспечение </w:t>
            </w:r>
            <w:proofErr w:type="gramStart"/>
            <w:r>
              <w:rPr>
                <w:rFonts w:ascii="Arial" w:hAnsi="Arial" w:cs="Arial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</w:rPr>
              <w:t xml:space="preserve"> Люберцы к 2022 году 4800 человек.</w:t>
            </w:r>
          </w:p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5.Прирост количества выставочных проектов относительно уровня 2015 гола к 2022 году 101,2%.</w:t>
            </w:r>
          </w:p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6.Количество посещений библиотек (на 1 жителя в год) к 2022 году 6,8 посещений на 1 жителя в год.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 Соотношение средней заработной </w:t>
            </w:r>
            <w:r>
              <w:rPr>
                <w:rFonts w:ascii="Arial" w:hAnsi="Arial" w:cs="Arial"/>
              </w:rPr>
              <w:lastRenderedPageBreak/>
              <w:t>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к 2022 году 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 Зарплата бюджетнико</w:t>
            </w:r>
            <w:proofErr w:type="gramStart"/>
            <w:r>
              <w:rPr>
                <w:rFonts w:ascii="Arial" w:hAnsi="Arial" w:cs="Arial"/>
              </w:rPr>
              <w:t>в-</w:t>
            </w:r>
            <w:proofErr w:type="gramEnd"/>
            <w:r>
              <w:rPr>
                <w:rFonts w:ascii="Arial" w:hAnsi="Arial" w:cs="Arial"/>
              </w:rPr>
              <w:t xml:space="preserve"> 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</w:t>
            </w:r>
            <w:r>
              <w:rPr>
                <w:rFonts w:ascii="Arial" w:hAnsi="Arial" w:cs="Arial"/>
              </w:rPr>
              <w:lastRenderedPageBreak/>
              <w:t>индивидуальных предпринимателей и физических лиц (среднемесячному доходу от трудовой деятельности) в Московской области 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9.Отношение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10.Доля учреждений осуществляющих кинопоказ.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11. Осуществление полной загрузки помещений путем реорганизации сети в систему культурных центров с </w:t>
            </w:r>
            <w:proofErr w:type="spellStart"/>
            <w:r>
              <w:rPr>
                <w:rFonts w:ascii="Arial" w:hAnsi="Arial" w:cs="Arial"/>
              </w:rPr>
              <w:lastRenderedPageBreak/>
              <w:t>Библио</w:t>
            </w:r>
            <w:proofErr w:type="spellEnd"/>
            <w:r>
              <w:rPr>
                <w:rFonts w:ascii="Arial" w:hAnsi="Arial" w:cs="Arial"/>
              </w:rPr>
              <w:t>-холлами к 2022 году 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12.Балл муниципального образования по соответствию Требованиям к условиям деятельности библиотек Московской области к 2022 году 80 единиц.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 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14.Увеличение количества посещений библиотек -10%.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15.Доля обращений к удаленным электронным базам НЭП и ПБ от общего </w:t>
            </w:r>
            <w:r>
              <w:rPr>
                <w:rFonts w:ascii="Arial" w:hAnsi="Arial" w:cs="Arial"/>
              </w:rPr>
              <w:lastRenderedPageBreak/>
              <w:t>количества посещений (Центральные библиотеки) 5% в 2018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16.Уровень обеспеченности новыми документами библиотек к 2022 году 50%.</w:t>
            </w:r>
          </w:p>
        </w:tc>
      </w:tr>
      <w:tr w:rsidR="00553EF2" w:rsidTr="00553EF2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575,00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16747,0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16747,0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69044,70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1537225,94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281740,83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279661,98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282119,99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339551,21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354151,93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5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lang w:val="en-US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14,22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69633,92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1553972,94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298487,83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279661,98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282119,99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339551,21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354151,93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142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1.1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в муниципальном учреждении МУК «Люберецкий дворец культуры»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40461,59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317452,25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63156,11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71043,91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71727,02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54588,94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56936,27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40461,59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317452,25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63156,11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71043,91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71727,02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54588,94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56936,27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78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1.2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Обеспечение выполнения муниципального задания на оказание муниципальных услуг в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муниципальном учреждении МУК "Центр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»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Доля населения, участвующего в коллективах народного творчества и школах искусств к 2022 году </w:t>
            </w:r>
            <w:r>
              <w:rPr>
                <w:rFonts w:ascii="Arial" w:hAnsi="Arial" w:cs="Arial"/>
              </w:rPr>
              <w:lastRenderedPageBreak/>
              <w:t>составит 6,22%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</w:tr>
      <w:tr w:rsidR="00553EF2" w:rsidTr="00553EF2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146720,64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22890,96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23806,60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24035,51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37194,11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38793,46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146720,64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22890,96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23806,60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24035,51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37194,11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38793,46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281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1.3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в муниципальном учреждении МУ "Культурно-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досуговый центр»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г.п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.О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ктябрьский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"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Отношение средней заработной платы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городского округа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68232,87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9157,54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8357,07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8437,43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20695,46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21585,37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68232,87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9157,54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8357,07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8437,43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20695,46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21585,37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278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1.4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в муниципальном учреждении МУК "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Красковский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культурный центр"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Отношение средней заработной платы работников муниципальных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240526,67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45637,24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43473,56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43891,57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52630,59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54893,71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240526,67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45637,24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43473,56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43891,57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52630,59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54893,71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1.5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Обеспечение выполнения муниципального задания на оказание муниципальных услуг в муниципальном учреждении МУК "Центр культуры и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отдыха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"Л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юберцы</w:t>
            </w:r>
            <w:proofErr w:type="spellEnd"/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Отношение средней заработной платы работников муниципальных учреждений культуры к среднемесячной начисленной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</w:tr>
      <w:tr w:rsidR="00553EF2" w:rsidTr="00553EF2">
        <w:trPr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72166,11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11094,61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14019,55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14154,35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16102,60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16795,00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72166,11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11094,61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14019,55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14154,35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16102,60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16795,00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1.6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Обеспечение выполнения муниципального задания на оказание муниципальных услуг в муниципальном учреждении МУК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п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.М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алаховка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Культурно-досуговый центр "Союз»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предпринимателей и физических лиц (среднемесячному доходу от трудовой деятельности) в Московской области.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92471,25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15272,05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13937,79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13937,79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24142,74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25180,88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92471,25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15272,05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13937,79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13937,79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24142,74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25180,88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1.7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в муниципальном учреждении МУК «Театр кукол Радуга»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му доходу от трудовой деятельности) в Московской области.</w:t>
            </w:r>
          </w:p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59526,61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10879,32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10914,21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11019,16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13075,83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13638,09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59526,61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10879,32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10914,21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11019,16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13075,83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13638,09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1.8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Обеспечение выполнения муниципального задания на оказание муниципальных услуг в муниципальном учреждении МУК «Музей истории и культуры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п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.М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алаховка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»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области.</w:t>
            </w:r>
          </w:p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65755,14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19812,24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10090,61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10090,61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12609,73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13151,95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65755,14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19812,24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10090,61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10090,61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12609,73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13151,95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1.9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28 496,10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471663,40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81129,76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84018,68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84826,55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108511,21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113177,20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28 496,10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471663,40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81129,76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84018,68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84826,55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108511,21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113177,20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1.10.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Расходы на повышение </w:t>
            </w:r>
            <w:r>
              <w:rPr>
                <w:rFonts w:ascii="Arial" w:eastAsia="Calibri" w:hAnsi="Arial" w:cs="Arial"/>
              </w:rPr>
              <w:lastRenderedPageBreak/>
              <w:t>заработной платы работникам муниципальных учреждений в сфере культуры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2017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Комитет по культуре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администрации городского округа Люберцы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Зарплата бюджетнико</w:t>
            </w:r>
            <w:proofErr w:type="gramStart"/>
            <w:r>
              <w:rPr>
                <w:rFonts w:ascii="Arial" w:eastAsia="Calibri" w:hAnsi="Arial" w:cs="Arial"/>
              </w:rPr>
              <w:t>в-</w:t>
            </w:r>
            <w:proofErr w:type="gramEnd"/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</w:rPr>
              <w:lastRenderedPageBreak/>
              <w:t>Достижение (поддержание) средней заработной платы работников социальной сферы (культуры) в соответствии с майскими Указами Президента  2012 года.</w:t>
            </w: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249,00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16747,00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16747,00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56,00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2711,00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2711,00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14,22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319,22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19458,00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19458,00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266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2 «Формирование книжных фондов библиотек городского округа Люберцы»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1.Доля населения, участвующего в коллективах народного творчества и школах искусств к 2022 году составит 6,22%.</w:t>
            </w:r>
          </w:p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2.Увеличение общего количества посетителей муниципальных музеев к 2022 году-21,45 ед. на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.ч</w:t>
            </w:r>
            <w:proofErr w:type="gramEnd"/>
            <w:r>
              <w:rPr>
                <w:rFonts w:ascii="Arial" w:hAnsi="Arial" w:cs="Arial"/>
              </w:rPr>
              <w:t>еловек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3.Обеспечение </w:t>
            </w:r>
            <w:proofErr w:type="gramStart"/>
            <w:r>
              <w:rPr>
                <w:rFonts w:ascii="Arial" w:hAnsi="Arial" w:cs="Arial"/>
              </w:rPr>
              <w:t xml:space="preserve">роста числа пользователей библиотек городского </w:t>
            </w:r>
            <w:r>
              <w:rPr>
                <w:rFonts w:ascii="Arial" w:hAnsi="Arial" w:cs="Arial"/>
              </w:rPr>
              <w:lastRenderedPageBreak/>
              <w:t>округа</w:t>
            </w:r>
            <w:proofErr w:type="gramEnd"/>
            <w:r>
              <w:rPr>
                <w:rFonts w:ascii="Arial" w:hAnsi="Arial" w:cs="Arial"/>
              </w:rPr>
              <w:t xml:space="preserve"> Люберцы к 2022 году 4800 человек.</w:t>
            </w:r>
          </w:p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4.Прирост количества выставочных проектов относительно уровня 2015 года- 101,2%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6.Увеличение количества посещений библиотек -10%.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7.Уровень обеспеченности новыми документами библиотек -50%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8.Доля обращений к удаленным </w:t>
            </w:r>
            <w:r>
              <w:rPr>
                <w:rFonts w:ascii="Arial" w:hAnsi="Arial" w:cs="Arial"/>
              </w:rPr>
              <w:lastRenderedPageBreak/>
              <w:t>электронным базам НЭП и ПБ от общего количества посещений (Центральные библиотеки) 5% в 2018 году.</w:t>
            </w:r>
          </w:p>
        </w:tc>
      </w:tr>
      <w:tr w:rsidR="00553EF2" w:rsidTr="00553EF2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350,00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8750,00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2600,00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350,00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8750,00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2600,00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2.1.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Приобретение библиотечного фонда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2.Уровень обеспеченности новыми документами библиотек -50%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3.Балл муниципального образования по соответствию Требованиям к условиям деятельности библиотек Московской к 2022 году 80 </w:t>
            </w:r>
            <w:r>
              <w:rPr>
                <w:rFonts w:ascii="Arial" w:hAnsi="Arial" w:cs="Arial"/>
              </w:rPr>
              <w:lastRenderedPageBreak/>
              <w:t>единиц.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4.Количество посещений библиотек (на 1 жителя)</w:t>
            </w: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350,00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8750,00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2600,00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2700,00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350,00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8750,00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2600,00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2700,00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3.  «Приобретение оборудования для идентификации читателей городского округа Люберцы»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2017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1.Доля населения, участвующего в коллективах народного творчества и школах искусств к 2022 году составит 6,22%.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2.Прирост количества выставочных проектов относительно уровня 2015 года- 101,2%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Количество посещений библиотек (на 1 жителя).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4. Обеспечение </w:t>
            </w:r>
            <w:proofErr w:type="gramStart"/>
            <w:r>
              <w:rPr>
                <w:rFonts w:ascii="Arial" w:hAnsi="Arial" w:cs="Arial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</w:rPr>
              <w:t xml:space="preserve"> Люберцы.</w:t>
            </w: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768,93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40,47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9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809,40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3.1.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3.1. Приобретение оборудования для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идентификации читателей ММУК «Центральная библиотека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им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.С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ергея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Есенина»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Комитет по культуре администрации городского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1.Обеспечение </w:t>
            </w:r>
            <w:proofErr w:type="gramStart"/>
            <w:r>
              <w:rPr>
                <w:rFonts w:ascii="Arial" w:hAnsi="Arial" w:cs="Arial"/>
              </w:rPr>
              <w:t xml:space="preserve">роста числа пользователей библиотек городского </w:t>
            </w:r>
            <w:r>
              <w:rPr>
                <w:rFonts w:ascii="Arial" w:hAnsi="Arial" w:cs="Arial"/>
              </w:rPr>
              <w:lastRenderedPageBreak/>
              <w:t>округа</w:t>
            </w:r>
            <w:proofErr w:type="gramEnd"/>
            <w:r>
              <w:rPr>
                <w:rFonts w:ascii="Arial" w:hAnsi="Arial" w:cs="Arial"/>
              </w:rPr>
              <w:t xml:space="preserve"> Люберцы к 2022 году 4800 человек. 2.Прирост количества выставочных проектов относительно уровня 2015 года- 101,2%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3.Количество посещений библиотек (на 1 жителя в год) к 2022 году -6,8 посещений на 1 жителя.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4.Доля населения, участвующего в коллективах народного творчества и школах искусств к 2022 году составит 6,22%</w:t>
            </w: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768,93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40,47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9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809,40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42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 по подпрограмме II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</w:rPr>
              <w:t>1343,93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16747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16747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69435,168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1545975,94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282890,83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280811,98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283269,99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342151,21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356851,93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14,22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70793,32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1562722,94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299637,83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280811,98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283269,99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342151,21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356851,93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553EF2" w:rsidRDefault="00553EF2" w:rsidP="00553EF2">
      <w:pPr>
        <w:jc w:val="center"/>
        <w:rPr>
          <w:rFonts w:ascii="Arial" w:hAnsi="Arial" w:cs="Arial"/>
          <w:lang w:val="en-US"/>
        </w:rPr>
      </w:pPr>
    </w:p>
    <w:p w:rsidR="00553EF2" w:rsidRDefault="00553EF2" w:rsidP="00553EF2">
      <w:pPr>
        <w:jc w:val="center"/>
        <w:rPr>
          <w:rFonts w:ascii="Arial" w:hAnsi="Arial" w:cs="Arial"/>
          <w:lang w:val="en-US"/>
        </w:rPr>
      </w:pP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6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eastAsia="Calibri" w:hAnsi="Arial" w:cs="Arial"/>
          <w:color w:val="000000"/>
        </w:rPr>
        <w:t xml:space="preserve">                                          </w:t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3 «Укрепление материально-технической базы учреждений культуры городского округа Люберцы»</w:t>
      </w: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на 2018-2022 годы</w:t>
      </w:r>
    </w:p>
    <w:tbl>
      <w:tblPr>
        <w:tblW w:w="14805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3"/>
        <w:gridCol w:w="1643"/>
        <w:gridCol w:w="2391"/>
        <w:gridCol w:w="1559"/>
        <w:gridCol w:w="1417"/>
        <w:gridCol w:w="1418"/>
        <w:gridCol w:w="1417"/>
        <w:gridCol w:w="1560"/>
        <w:gridCol w:w="1417"/>
      </w:tblGrid>
      <w:tr w:rsidR="00553EF2" w:rsidTr="00553EF2">
        <w:trPr>
          <w:trHeight w:val="2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2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553EF2" w:rsidTr="00553EF2">
        <w:trPr>
          <w:trHeight w:val="2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553EF2" w:rsidTr="00553EF2">
        <w:trPr>
          <w:trHeight w:val="54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51692,69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125957,5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727457,5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434948,34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2948,34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1343004,37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1018,50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867,61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867,61</w:t>
            </w:r>
          </w:p>
        </w:tc>
      </w:tr>
      <w:tr w:rsidR="00553EF2" w:rsidTr="00553EF2">
        <w:trPr>
          <w:trHeight w:val="5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721500,00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432000,00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1283500,0</w:t>
            </w:r>
          </w:p>
        </w:tc>
      </w:tr>
      <w:tr w:rsidR="00553EF2" w:rsidTr="00553EF2">
        <w:trPr>
          <w:trHeight w:val="5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39806,58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5957,50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5957,50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2948,34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2948,34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57618,26</w:t>
            </w:r>
          </w:p>
        </w:tc>
      </w:tr>
    </w:tbl>
    <w:p w:rsidR="00553EF2" w:rsidRDefault="00553EF2" w:rsidP="00553EF2">
      <w:pPr>
        <w:ind w:left="9217" w:firstLine="709"/>
        <w:rPr>
          <w:rFonts w:ascii="Arial" w:hAnsi="Arial" w:cs="Arial"/>
        </w:rPr>
      </w:pPr>
    </w:p>
    <w:p w:rsidR="00553EF2" w:rsidRDefault="00553EF2" w:rsidP="00553EF2">
      <w:pPr>
        <w:ind w:left="9217" w:firstLine="709"/>
        <w:rPr>
          <w:rFonts w:ascii="Arial" w:hAnsi="Arial" w:cs="Arial"/>
        </w:rPr>
      </w:pPr>
    </w:p>
    <w:p w:rsidR="00553EF2" w:rsidRDefault="00553EF2" w:rsidP="00553EF2">
      <w:pPr>
        <w:ind w:left="9217" w:firstLine="709"/>
        <w:rPr>
          <w:rFonts w:ascii="Arial" w:hAnsi="Arial" w:cs="Arial"/>
        </w:rPr>
      </w:pPr>
    </w:p>
    <w:p w:rsidR="00553EF2" w:rsidRDefault="00553EF2" w:rsidP="00553EF2">
      <w:pPr>
        <w:ind w:left="9217" w:firstLine="709"/>
        <w:rPr>
          <w:rFonts w:ascii="Arial" w:hAnsi="Arial" w:cs="Arial"/>
        </w:rPr>
      </w:pPr>
    </w:p>
    <w:p w:rsidR="00553EF2" w:rsidRDefault="00553EF2" w:rsidP="00553EF2">
      <w:pPr>
        <w:ind w:left="9217" w:firstLine="709"/>
        <w:rPr>
          <w:rFonts w:ascii="Arial" w:hAnsi="Arial" w:cs="Arial"/>
        </w:rPr>
      </w:pPr>
    </w:p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7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  <w:lang w:val="en-US"/>
        </w:rPr>
      </w:pPr>
    </w:p>
    <w:tbl>
      <w:tblPr>
        <w:tblW w:w="19275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1841"/>
        <w:gridCol w:w="1418"/>
        <w:gridCol w:w="1418"/>
        <w:gridCol w:w="1275"/>
        <w:gridCol w:w="1134"/>
        <w:gridCol w:w="993"/>
        <w:gridCol w:w="992"/>
        <w:gridCol w:w="992"/>
        <w:gridCol w:w="993"/>
        <w:gridCol w:w="850"/>
        <w:gridCol w:w="1559"/>
        <w:gridCol w:w="1559"/>
        <w:gridCol w:w="284"/>
        <w:gridCol w:w="850"/>
        <w:gridCol w:w="850"/>
        <w:gridCol w:w="850"/>
        <w:gridCol w:w="850"/>
      </w:tblGrid>
      <w:tr w:rsidR="00553EF2" w:rsidTr="00553EF2">
        <w:trPr>
          <w:gridAfter w:val="5"/>
          <w:wAfter w:w="3684" w:type="dxa"/>
          <w:trHeight w:val="300"/>
        </w:trPr>
        <w:tc>
          <w:tcPr>
            <w:tcW w:w="1559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3EF2" w:rsidRDefault="00553EF2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val="en-US"/>
              </w:rPr>
              <w:t>III</w:t>
            </w:r>
            <w:r w:rsidRPr="00553EF2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«Укрепление материально-технической базы учреждений культуры городского округа Люберцы» на 2018-2022 годы</w:t>
            </w:r>
          </w:p>
        </w:tc>
      </w:tr>
      <w:tr w:rsidR="00553EF2" w:rsidTr="00553EF2">
        <w:trPr>
          <w:gridAfter w:val="5"/>
          <w:wAfter w:w="3684" w:type="dxa"/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Мероприятия по реализации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Источник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Сроки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исполнения, годы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Объем финансирования мероприятия в 2017 году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Всего (тыс. руб.)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Объем финансирования по годам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Ответственный за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выполнение мероприятия программы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Результаты выполнения мероприятий подпрограммы</w:t>
            </w:r>
          </w:p>
        </w:tc>
      </w:tr>
      <w:tr w:rsidR="00553EF2" w:rsidTr="00553EF2">
        <w:trPr>
          <w:gridAfter w:val="5"/>
          <w:wAfter w:w="3684" w:type="dxa"/>
          <w:trHeight w:val="15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2022 год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 1. Проведение текущих ремонтов учреждений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культуры и учреждений дополнительного образования в сфере культуры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1.Увеличение численности участников культурно-досуговых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мероприятий к 2022 году 7,5%.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 Доля муниципальных учреждений культуры, здания которых находятся в аварийном состоянии или требуют капитального ремонта - 0.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3.Увеличение доли учреждений соответствующих требованиям безопасности 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4.Количество объектов культуры построенных/реконструированных в текущем году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5.Количество объектов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культуры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по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которым в текущем году завершены работы по капитальному ремонту и техническому переоснащению -2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eastAsia="Calibri" w:hAnsi="Arial" w:cs="Arial"/>
                <w:color w:val="000000"/>
              </w:rPr>
              <w:t>6.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7. Доля муниципальных библиотек, нуждающихся в проведении капитального или текущего ремонта на основании Требований  к условиям деятельности библиотек 0%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8. Доля зданий учреждений КДУ, соответству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ющих единым Требованиям к условиям деятельности КДУ Московской области 19%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9.Увеличение посещаемости к 2022 году человек 418679, процентов 140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8167,74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23966,29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14236,93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2432,34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2432,34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2432,34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2432,34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8167,74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23966,29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14236,93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2432,34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2432,34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2432,34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2432,34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Проведение текущего ремонта муниципального учреждения «Люберецкий Дворец культуры»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Доля муниципальных учреждений культуры, здания которых находятся в аварийном состоянии или требуют капитального ремонта - 0.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Увеличение численности участников культурно-досуговых мероприятий к 2022 году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7,5%.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8915,00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5515,00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850,00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850,00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850,00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8915,00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5515,00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850,00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850,00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850,00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Доля муниципальных учреждений культуры, здания которых находятся в аварийном состоянии или требуют капитального ремонта - 0.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.Увеличение численности участников культурно-досуговых мероприятий к 2022 году 7,5%.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9329,36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1582,34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1582,34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1582,34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1582,34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9329,36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1582,34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1582,34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1582,34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1582,34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текущего ремонта в библиотеках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Доля муниципальных учреждений культуры, здания которых находятся в аварийном состоянии или требуют капитального ремонта - 0.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Увеличение численности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участников культурно-досуговых мероприятий к 2022 году 7,5%.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1829,54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1829,54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1829,54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1829,54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1.4.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текущего ремонта в культурно-досуговых центрах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Доля муниципальных учреждений культуры, здания которых находятся в аварийном состоянии или требуют капитального ремонта - 0.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1917,05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1917,05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1917,05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1917,05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ремонта асфальтового покрытия МУДО «Детская музыкальная школа №2»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Доля муниципальных учреждений культуры, здания которых находятся в аварийном состоянии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или требуют капитального ремонта - 0.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1.6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Визуально-инструментальное обследование для составления технического отчета состояния конструкций здания, фундаментов здания, грунтов в основании фундаментов с рекультивацией МУДО «Детская школа искусств №3»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Доля муниципальных учреждений культуры, здания которых находятся в аварийном состоянии или требуют капитального ремонта - 0.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268,34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268,34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268,34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268,34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1.7.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Разработка проектно-сметной документации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на капитальный ремонт системы вентиляции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</w:t>
            </w:r>
            <w:r>
              <w:rPr>
                <w:rFonts w:ascii="Arial" w:hAnsi="Arial" w:cs="Arial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Доля муниципальных учреждений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культуры, здания которых находятся в аварийном состоянии или требуют капитального ремонта - 0.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2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. 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1.Увеличение доли учреждений, соответствующих требования по пожарной безопасности 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2.Количество объектов культуры построенных/реконструированных в текущем году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3.Количество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объектов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культуры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по которым в текущем году завершены работы по капитальному ремонту и техническому переоснащению -2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eastAsia="Calibri" w:hAnsi="Arial" w:cs="Arial"/>
                <w:color w:val="000000"/>
              </w:rPr>
              <w:t>4.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5. Доля муниципальных библиотек, нуждающихся в проведении капитального или текущего ремонта на основании Требований  к условиям деятельности библиотек 0%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6. Доля зданий учреждений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КДУ, соответствующих единым 7.Требованиям к условиям деятельности КДУ Московской области 19%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8.Увеличение посещаемости к 2022 году человек 418679, процентов 140.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12281,20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4198,88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3525,16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3525,16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516,00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12281,20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4198,88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3525,16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3525,16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516,00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2.1.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2018-2020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доли учреждений, соответствующих требования по пожарной безопасности 100%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Установка турникета с металлоискателем в учреждениях культуры, ремонт тревожной кнопки в учреждениях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Расширение системы видеонаблюдения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198,69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66,23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198,69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66,23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2.4.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Установка охранной сигнализации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доли учреждений, соответствующих требования безопасности 100%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1387,05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462,35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3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1387,05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462,35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Монтаж видеокамер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доли учреждений, соответствующих требования безопасности 100%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4566,46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1971,30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1297,58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1297,58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4566,46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1971,30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1297,58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1297,58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2..6.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Монтаж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системы оповещения о пожаре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Комитет по </w:t>
            </w:r>
            <w:r>
              <w:rPr>
                <w:rFonts w:ascii="Arial" w:hAnsi="Arial" w:cs="Arial"/>
              </w:rPr>
              <w:lastRenderedPageBreak/>
              <w:t>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Увеличение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доли учреждений, соответствующих требования по пожарной безопасности 100%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2.7.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Огнезащитная обработка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2.8.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Обслуживание системы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видеонаблюдения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Комитет по культуре </w:t>
            </w:r>
            <w:r>
              <w:rPr>
                <w:rFonts w:ascii="Arial" w:hAnsi="Arial" w:cs="Arial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Увеличение доли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учреждений, соответствующих требования безопасности 100%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594,00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198,00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594,00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198,00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2.9.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Обслуживание системы  охранной сигнализации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доли учреждений, соответствующих требования безопасности 100%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540,0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2.10.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Установка комбинированной системы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оповещения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</w:t>
            </w:r>
            <w:r>
              <w:rPr>
                <w:rFonts w:ascii="Arial" w:hAnsi="Arial" w:cs="Arial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Увеличение доли учреждений,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соответствующих требования по пожарной безопасности 100%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95,00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95,00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70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мероприятие3: 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1.Увеличение численности участников культурно-досуговых мероприятий к 2022 году 7,5%.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 Увеличение доли учреждений, соответствующих требования безопасности 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3. Количество объектов культуры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построенных/реконструированных в текущем году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4.Количество объектов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культуры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по которым в текущем году завершены работы по капитальному ремонту и техническому переоснащению -2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eastAsia="Calibri" w:hAnsi="Arial" w:cs="Arial"/>
                <w:color w:val="000000"/>
              </w:rPr>
              <w:t>5.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Модернизация материально-технической базы объектов культуры путем строительства, реконструкции, проведения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6. Доля муниципальных библиотек, нуждающихся в проведении капитального или текущего ремонта на основании Требований 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 условиям деятельности библиотек 0%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7. Доля зданий учреждений КДУ, соответствующих единым Требованиям к условиям деятельности КДУ Московской области 19%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8.Увеличение посещаемости к 2022 году человек 418679, процентов 140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867,61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10338,77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10338,77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12224,88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12224,88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3.1.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Приобретение оборудования, мебели, оргтехники и музыкальных инструментов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9586,96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9586,96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9586,96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9586,96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посещений детских и кукольных театров  по отношению  к   уровню 2010 года.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867,61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751,81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751,81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2637,92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2637,92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1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4.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Капитальные вложения в объекты культуры, находящиеся в собственности городского округа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Люберц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ы(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строительство, реконструкция, приобретение зданий)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1.Увеличение численности участников культурно-досуговых мероприятий к 2022 году 7,5%.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2. Доля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муниципальных учреждений культуры, здания которых находятся в аварийном состоянии или требуют капитального ремонта - 0.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3.Увеличение доли учреждений соответствующих требованиям безопасности 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4.Количество объектов культуры построенных/реконструированных в текущем году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5.Количество объектов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культуры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по которым в текущем году завершены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работы по капитальному ремонту и техническому переоснащению -2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eastAsia="Calibri" w:hAnsi="Arial" w:cs="Arial"/>
                <w:color w:val="000000"/>
              </w:rPr>
              <w:t>6.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ем, приобретение зданий для последующего размещения культурно-досуговых учреждений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7. Доля муниципальных библиотек, нуждающихся в проведении капитального или текущего ремонта на основании 8.Требований  к условиям деятельности библиотек 0%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9. Доля зданий учреждений КДУ, соответствующих единым Требования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м к условиям деятельности КДУ Московской области 19%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10.Увеличение посещаемости к 2022 году человек 418679, процентов 140</w:t>
            </w:r>
          </w:p>
        </w:tc>
      </w:tr>
      <w:tr w:rsidR="00553EF2" w:rsidTr="00553EF2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721 500,00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4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5 360,00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721500,00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432000,00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4.1.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Строительство Детской школы искусств в городском поселении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Октябрьский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городского округа Люберцы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году-1</w:t>
            </w: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Строительство пристройки концертного зала ДШИ №3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</w:t>
            </w:r>
            <w:r>
              <w:rPr>
                <w:rFonts w:ascii="Arial" w:hAnsi="Arial" w:cs="Arial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Количество объектов культуры, построенных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году-1</w:t>
            </w: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1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5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4.3.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Строительство пристройки к муниципальному учреждению «Люберецкий дворец культуры» для хореографической школы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году-1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917 500,00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641 500,00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276 000,00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2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917 500,00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641 500,00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276 000,00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4.4.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Строительство пристройки концертного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зала ДШИ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</w:t>
            </w:r>
            <w:r>
              <w:rPr>
                <w:rFonts w:ascii="Arial" w:hAnsi="Arial" w:cs="Arial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Количество объектов культуры,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году-1</w:t>
            </w: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1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Строительство Детской школы иску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сств в г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ородском поселении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</w:tc>
      </w:tr>
      <w:tr w:rsidR="00553EF2" w:rsidTr="00553EF2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105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60000,0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40000,0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1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5.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5.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Модернизация материально-технической базы объектов культуры городского округа Люберцы путем проведения капитального ремонта и технического переоснащения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38 071,00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21 223,00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59 294,00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5.1.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капитального ремонта филиалов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размещения культурно-досуговых учреждений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2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капитального ремонта муниципального учреждения культуры «Центр культуры и отдыха»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приобретение зданий для последующего размещения культурно-досуговых учреждений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4" w:type="dxa"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850" w:type="dxa"/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38 071,00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21 223,00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59 294,00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6.Благоустройство территории учреждений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1.Увеличение численности участников культурно-досуговых мероприятий к 2022 году 7,5%.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Увеличение посещаемости к 2022 году человек 418679, процентов 140.</w:t>
            </w: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11032,00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11032,00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4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11032,00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11032,00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Проведение лесопатологического обследования лесных участков на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территории МУК «Центр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Увеличение численности участников культурно-досуговых мероприятий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к 2022 году 7,5%.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1050,00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1050,00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2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1050,00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1050,00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6.2.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санитарной вырубки деревьев и мероприятий по противопожарному благоустройству территории МУК «Центр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»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посещаемости к 2022 году человек 418679, процентов 140.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2000,00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2000,00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2000,00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2000,00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6.3.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Расходы на разработку проекта освоения лесов на территории лесных участков,</w:t>
            </w:r>
          </w:p>
          <w:p w:rsidR="00553EF2" w:rsidRDefault="00553EF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переданных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в постоянное (бессрочное) пользование учреждениям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1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6.4.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Расходы на выполнение работ по разработке проектной документации лесных участков, зон отдыха и рекреационных зон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18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6.5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Расходы на проведение лесопатологического обследования лесных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1282,40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1282,40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1282,40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1282,40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180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 по подпрограмме III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18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867,61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12277,01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57618,26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39806,58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5957,50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5957,50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2948,34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2948,34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721 500,00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76571,01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1343004,37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51692,69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125957,50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727457,50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434948,34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2948,34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jc w:val="right"/>
        <w:rPr>
          <w:rFonts w:ascii="Arial" w:hAnsi="Arial" w:cs="Arial"/>
        </w:rPr>
      </w:pPr>
      <w:bookmarkStart w:id="1" w:name="_GoBack"/>
    </w:p>
    <w:p w:rsidR="00553EF2" w:rsidRDefault="00553EF2" w:rsidP="00553EF2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8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  <w:lang w:val="en-US"/>
        </w:rPr>
      </w:pPr>
    </w:p>
    <w:bookmarkEnd w:id="1"/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4 «Развитие парков культуры и отдыха городского округа Люберцы» на 2018-2022 годы</w:t>
      </w:r>
    </w:p>
    <w:tbl>
      <w:tblPr>
        <w:tblW w:w="14520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1644"/>
        <w:gridCol w:w="1965"/>
        <w:gridCol w:w="1504"/>
        <w:gridCol w:w="1473"/>
        <w:gridCol w:w="1473"/>
        <w:gridCol w:w="1530"/>
        <w:gridCol w:w="1388"/>
        <w:gridCol w:w="1559"/>
      </w:tblGrid>
      <w:tr w:rsidR="00553EF2" w:rsidTr="00553EF2">
        <w:trPr>
          <w:trHeight w:val="2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2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553EF2" w:rsidTr="00553EF2">
        <w:trPr>
          <w:trHeight w:val="2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поселения Люберцы  городского округа Люберцы Московской области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33043,34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30774,42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31070,33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36416,25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38893,61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170197,95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Средства местного бюджета городского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33043,34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30774,42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31070,33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36416,25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38893,61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170197,95</w:t>
            </w:r>
          </w:p>
        </w:tc>
      </w:tr>
    </w:tbl>
    <w:p w:rsidR="00553EF2" w:rsidRDefault="00553EF2" w:rsidP="00553EF2">
      <w:pPr>
        <w:ind w:left="9217" w:firstLine="709"/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9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  <w:t>Московской области»</w:t>
      </w:r>
    </w:p>
    <w:tbl>
      <w:tblPr>
        <w:tblW w:w="15585" w:type="dxa"/>
        <w:tblInd w:w="-25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5"/>
        <w:gridCol w:w="990"/>
        <w:gridCol w:w="852"/>
        <w:gridCol w:w="1416"/>
        <w:gridCol w:w="1416"/>
        <w:gridCol w:w="1983"/>
        <w:gridCol w:w="993"/>
        <w:gridCol w:w="850"/>
        <w:gridCol w:w="851"/>
        <w:gridCol w:w="850"/>
        <w:gridCol w:w="851"/>
        <w:gridCol w:w="850"/>
        <w:gridCol w:w="1558"/>
        <w:gridCol w:w="1700"/>
      </w:tblGrid>
      <w:tr w:rsidR="00553EF2" w:rsidTr="00553EF2">
        <w:trPr>
          <w:gridAfter w:val="12"/>
          <w:wAfter w:w="14175" w:type="dxa"/>
          <w:trHeight w:val="250"/>
        </w:trPr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553EF2" w:rsidTr="00553EF2">
        <w:trPr>
          <w:trHeight w:val="262"/>
        </w:trPr>
        <w:tc>
          <w:tcPr>
            <w:tcW w:w="15592" w:type="dxa"/>
            <w:gridSpan w:val="14"/>
            <w:hideMark/>
          </w:tcPr>
          <w:p w:rsidR="00553EF2" w:rsidRDefault="00553EF2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val="en-US"/>
              </w:rPr>
              <w:t>IV</w:t>
            </w:r>
            <w:r w:rsidRPr="00553EF2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«Развитие парков культуры и отдыха городского округа Люберцы»</w:t>
            </w:r>
          </w:p>
          <w:p w:rsidR="00553EF2" w:rsidRDefault="00553EF2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на 2018-2022 годы</w:t>
            </w:r>
          </w:p>
        </w:tc>
      </w:tr>
      <w:tr w:rsidR="00553EF2" w:rsidTr="00553EF2">
        <w:trPr>
          <w:trHeight w:val="262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№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Мероприятия по реализации подпрограммы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Источник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финансирования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Сроки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исполнения, годы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Объем финансирования мероприятия в 2017 году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Всего (тыс. руб.)</w:t>
            </w:r>
          </w:p>
        </w:tc>
        <w:tc>
          <w:tcPr>
            <w:tcW w:w="42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Ответственный за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выполнение мероприятия подпрограммы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Результаты выполнения мероприятий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подпрограм</w:t>
            </w:r>
            <w:proofErr w:type="spellEnd"/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мы</w:t>
            </w:r>
          </w:p>
        </w:tc>
      </w:tr>
      <w:tr w:rsidR="00553EF2" w:rsidTr="00553EF2">
        <w:trPr>
          <w:trHeight w:val="50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7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2019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2020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2021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2022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год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553EF2" w:rsidTr="00553EF2">
        <w:trPr>
          <w:trHeight w:val="18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553EF2" w:rsidTr="00553EF2">
        <w:trPr>
          <w:trHeight w:val="1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Развитие парков культуры и отдыха городского округа Люберцы Московской области, создание комфортных условий для отдыха населения,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повышение качества рекреационных услуг для населения городского округа Люберцы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Количество благоустроенных парков культуры и отдыха на территории городского округа Люберцы 1 единица; Увеличение числа посетителей парков культуры и отдыха - к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2022 году-108%.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Соответствие нормативу обеспеченности парками культуры и отдыха Московской области к 2022 году -100%.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созданных парков культуры и отдыха на территории городского округа Люберцы к 2022 году 5 единицы;</w:t>
            </w:r>
          </w:p>
        </w:tc>
      </w:tr>
      <w:tr w:rsidR="00553EF2" w:rsidTr="00553EF2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170197,95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33043,34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30774,42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31070,33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36416,25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38893,61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Внебюджетные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170197,95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33043,34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30774,42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31070,33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36416,25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38893,61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Количество благоустроенных парков культуры и отдыха на территории городского округа Люберцы 1 единица; Увеличение числа посетителей парков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культуры и отдыха - к 2022 году-108%.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Соответствие нормативу обеспеченности парками культуры и отдыха Московской области к 2022 году -100%.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созданных парков культуры и отдыха на территории городского округа Люберцы к 2022 году 5 единицы;</w:t>
            </w:r>
          </w:p>
        </w:tc>
      </w:tr>
      <w:tr w:rsidR="00553EF2" w:rsidTr="00553EF2">
        <w:trPr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167497,95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30343,34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30774,42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31070,33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36416,25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38893,61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4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2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167497,95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30343,34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30774,42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31070,33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36416,25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38893,61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46"/>
        </w:trPr>
        <w:tc>
          <w:tcPr>
            <w:tcW w:w="42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1.2.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Мероприятия по созданию нового парка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Количество благоустроенных парков культуры и отдыха на территории городского округа Люберцы 1 единица; Увеличение числа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посетителей парков культуры и отдыха - к 2022 году-108%.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Соответствие нормативу обеспеченности парками культуры и отдыха Московской области к 2022 году -100%.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городского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20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73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1.3.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лесопатологического обследования лесных участков в парках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благоустроенных парков культуры и отдыха на территории городского округа Люберцы 1 единица; Увеличение числа посетителей парков культуры и отдыха - к 2022 году-108%.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Соответствие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нормативу обеспеченности парками культуры и отдыха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 к 2022 году -100%.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созданных парков культуры и отдыха на территории городского округа Люберцы к 2022 году 5 единицы;</w:t>
            </w:r>
          </w:p>
        </w:tc>
      </w:tr>
      <w:tr w:rsidR="00553EF2" w:rsidTr="00553EF2">
        <w:trPr>
          <w:trHeight w:val="31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Внебюджетные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1.4.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Проведение санитарной вырубки деревьев и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мероприятий по противопожарному  обустройству парков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</w:t>
            </w:r>
            <w:r>
              <w:rPr>
                <w:rFonts w:ascii="Arial" w:hAnsi="Arial" w:cs="Arial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Количество благоустроенных парков культуры и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отдыха на территории городского округа Люберцы 1 единица; Увеличение числа посетителей парков культуры и отдыха - к 2022 году-108%.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Соответствие нормативу обеспеченности парками культуры и отдыха Московской области к 2022 году -100%.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созданных парков культуры и отдыха на территории городского округа Люберцы к 2022 году 5 единицы;</w:t>
            </w: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1.5.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Разработка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 xml:space="preserve">проекта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обустройства территории парков городского округа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Комитет по культуре </w:t>
            </w:r>
            <w:r>
              <w:rPr>
                <w:rFonts w:ascii="Arial" w:hAnsi="Arial" w:cs="Arial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Количество благоустроен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ных парков культуры и отдыха на территории городского округа Люберцы 1 единица; Увеличение числа посетителей парков культуры и отдыха - к 2022 году-108%.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Соответствие нормативу обеспеченности парками культуры и отдыха Московской области к 2022 году -100%.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созданных парков культуры и отдыха на территории городского округа Люберцы к 2022 году 5 единицы;</w:t>
            </w: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1.6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Новогоднее оформление территории парков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благоустроенных парков культуры и отдыха на территории городского округа Люберцы 1 единица; Увеличение числа посетителей парков культуры и отдыха - к 2022 году-108%.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Соответствие нормативу обеспеченности парками культуры и отдыха Московской области к 2022 году -100%.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Количество созданных парков культуры и отдыха на территории городского округа Люберцы к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2022 году 5 единицы;</w:t>
            </w: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85"/>
        </w:trPr>
        <w:tc>
          <w:tcPr>
            <w:tcW w:w="22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Итого по подпрограмме IV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170197,95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33043,34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30774,42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31070,33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36416,25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38893,61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170197,95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33043,34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30774,42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31070,33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36416,25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38893,61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553EF2" w:rsidRDefault="00553EF2" w:rsidP="00553EF2">
      <w:pPr>
        <w:jc w:val="center"/>
        <w:rPr>
          <w:rFonts w:ascii="Arial" w:hAnsi="Arial" w:cs="Arial"/>
          <w:lang w:val="en-US"/>
        </w:rPr>
      </w:pPr>
    </w:p>
    <w:p w:rsidR="00553EF2" w:rsidRDefault="00553EF2" w:rsidP="00553EF2">
      <w:pPr>
        <w:jc w:val="center"/>
        <w:rPr>
          <w:rFonts w:ascii="Arial" w:hAnsi="Arial" w:cs="Arial"/>
          <w:lang w:val="en-US"/>
        </w:rPr>
      </w:pPr>
    </w:p>
    <w:p w:rsidR="00553EF2" w:rsidRDefault="00553EF2" w:rsidP="00553EF2">
      <w:pPr>
        <w:jc w:val="center"/>
        <w:rPr>
          <w:rFonts w:ascii="Arial" w:hAnsi="Arial" w:cs="Arial"/>
          <w:lang w:val="en-US"/>
        </w:rPr>
      </w:pPr>
    </w:p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10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  <w:lang w:val="en-US"/>
        </w:rPr>
      </w:pP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5 «Развитие туризма в  городском округе Люберцы Московской области» на 2018-2022 годы</w:t>
      </w:r>
    </w:p>
    <w:tbl>
      <w:tblPr>
        <w:tblW w:w="14400" w:type="dxa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10"/>
        <w:gridCol w:w="1986"/>
        <w:gridCol w:w="1985"/>
        <w:gridCol w:w="992"/>
        <w:gridCol w:w="1278"/>
        <w:gridCol w:w="1475"/>
        <w:gridCol w:w="1532"/>
        <w:gridCol w:w="1532"/>
        <w:gridCol w:w="1210"/>
      </w:tblGrid>
      <w:tr w:rsidR="00553EF2" w:rsidTr="00553EF2">
        <w:trPr>
          <w:trHeight w:val="85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1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553EF2" w:rsidTr="00553EF2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</w:tbl>
    <w:p w:rsidR="00553EF2" w:rsidRDefault="00553EF2" w:rsidP="00553EF2">
      <w:pPr>
        <w:ind w:left="142" w:firstLine="9926"/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>Приложение № 1</w:t>
      </w:r>
      <w:r>
        <w:rPr>
          <w:rFonts w:ascii="Arial" w:hAnsi="Arial" w:cs="Arial"/>
          <w:lang w:val="en-US"/>
        </w:rPr>
        <w:t>1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ind w:left="142" w:firstLine="9926"/>
        <w:rPr>
          <w:rFonts w:ascii="Arial" w:hAnsi="Arial" w:cs="Arial"/>
        </w:rPr>
      </w:pPr>
    </w:p>
    <w:tbl>
      <w:tblPr>
        <w:tblW w:w="15105" w:type="dxa"/>
        <w:tblInd w:w="31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4"/>
        <w:gridCol w:w="486"/>
        <w:gridCol w:w="1277"/>
        <w:gridCol w:w="80"/>
        <w:gridCol w:w="1275"/>
        <w:gridCol w:w="62"/>
        <w:gridCol w:w="1276"/>
        <w:gridCol w:w="79"/>
        <w:gridCol w:w="1984"/>
        <w:gridCol w:w="63"/>
        <w:gridCol w:w="788"/>
        <w:gridCol w:w="63"/>
        <w:gridCol w:w="567"/>
        <w:gridCol w:w="87"/>
        <w:gridCol w:w="700"/>
        <w:gridCol w:w="63"/>
        <w:gridCol w:w="788"/>
        <w:gridCol w:w="63"/>
        <w:gridCol w:w="787"/>
        <w:gridCol w:w="63"/>
        <w:gridCol w:w="568"/>
        <w:gridCol w:w="78"/>
        <w:gridCol w:w="1843"/>
        <w:gridCol w:w="63"/>
        <w:gridCol w:w="1559"/>
        <w:gridCol w:w="79"/>
      </w:tblGrid>
      <w:tr w:rsidR="00553EF2" w:rsidTr="00553EF2">
        <w:trPr>
          <w:gridAfter w:val="24"/>
          <w:wAfter w:w="14255" w:type="dxa"/>
          <w:trHeight w:val="250"/>
        </w:trPr>
        <w:tc>
          <w:tcPr>
            <w:tcW w:w="84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553EF2" w:rsidTr="00553EF2">
        <w:trPr>
          <w:gridAfter w:val="1"/>
          <w:wAfter w:w="79" w:type="dxa"/>
          <w:trHeight w:val="262"/>
        </w:trPr>
        <w:tc>
          <w:tcPr>
            <w:tcW w:w="15025" w:type="dxa"/>
            <w:gridSpan w:val="25"/>
            <w:hideMark/>
          </w:tcPr>
          <w:p w:rsidR="00553EF2" w:rsidRDefault="00553EF2">
            <w:pPr>
              <w:pStyle w:val="ConsPlusNormal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val="en-US"/>
              </w:rPr>
              <w:t>V</w:t>
            </w:r>
            <w:r>
              <w:rPr>
                <w:rFonts w:ascii="Arial" w:hAnsi="Arial" w:cs="Arial"/>
                <w:b/>
                <w:sz w:val="24"/>
                <w:szCs w:val="24"/>
              </w:rPr>
              <w:t>«Развитие туризма в  городском округе Люберцы Московской области» на 2018-2022 годы</w:t>
            </w:r>
          </w:p>
        </w:tc>
      </w:tr>
      <w:tr w:rsidR="00553EF2" w:rsidTr="00553EF2">
        <w:trPr>
          <w:trHeight w:val="262"/>
        </w:trPr>
        <w:tc>
          <w:tcPr>
            <w:tcW w:w="3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№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Мероприятия по реализации подпрограмм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ы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Источник</w:t>
            </w:r>
          </w:p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финансирования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Сроки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исполнения, годы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Объем финансирования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мероприятия в 2017 году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Всего (тыс. руб.)</w:t>
            </w:r>
          </w:p>
        </w:tc>
        <w:tc>
          <w:tcPr>
            <w:tcW w:w="382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Объем финансирования по годам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Ответственный за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выполнение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мероприятия подпрограммы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Результаты выполнения мероприятий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подпрограммы</w:t>
            </w:r>
          </w:p>
        </w:tc>
      </w:tr>
      <w:tr w:rsidR="00553EF2" w:rsidTr="00553EF2">
        <w:trPr>
          <w:trHeight w:val="50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481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2018 год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2019 год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2020 год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2021 год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2022 год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553EF2" w:rsidTr="00553EF2">
        <w:trPr>
          <w:trHeight w:val="185"/>
        </w:trPr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553EF2" w:rsidTr="00553EF2">
        <w:trPr>
          <w:trHeight w:val="173"/>
        </w:trPr>
        <w:tc>
          <w:tcPr>
            <w:tcW w:w="3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Развитие рынка туристских услуг, развитие внутреннего услуг для населения городского округа Люберцы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Объем платных услуг и аналогичных средств размещения туристов</w:t>
            </w:r>
          </w:p>
        </w:tc>
      </w:tr>
      <w:tr w:rsidR="00553EF2" w:rsidTr="00553EF2">
        <w:trPr>
          <w:trHeight w:val="319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9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9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9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73"/>
        </w:trPr>
        <w:tc>
          <w:tcPr>
            <w:tcW w:w="3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Мероприятие по  развитию рынка туристских услуг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Объем платных услуг и аналогичных средств размещения туристов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3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3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73"/>
        </w:trPr>
        <w:tc>
          <w:tcPr>
            <w:tcW w:w="36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2.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Продвижение туристского продукта, предоставляемого на территории городского округа Люберцы на мировом и внутреннем туристских рынках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Объем платных услуг и аналогичных средств размещения туристов</w:t>
            </w:r>
          </w:p>
        </w:tc>
      </w:tr>
      <w:tr w:rsidR="00553EF2" w:rsidTr="00553EF2">
        <w:trPr>
          <w:trHeight w:val="30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0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4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4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73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Организация и проведение мероприятий, способствующих продвижению туристского продукта, предоставляемого на территории городского округа Люберцы на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международном и отечественном туристских рынках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Объем платных услуг и аналогичных средств размещения туристов - 5,17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еловек</w:t>
            </w:r>
            <w:proofErr w:type="spellEnd"/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6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городского округа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85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3.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Развитие туристской инфраструктуры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Объем платных услуг и аналогичных средств размещения туристов- 5,17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еловек</w:t>
            </w:r>
            <w:proofErr w:type="spellEnd"/>
          </w:p>
        </w:tc>
      </w:tr>
      <w:tr w:rsidR="00553EF2" w:rsidTr="00553EF2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3.1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Создание туристско-информационных центров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Объем платных услуг и аналогичных средств размещения туристов- 5,17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еловек</w:t>
            </w:r>
            <w:proofErr w:type="spellEnd"/>
          </w:p>
        </w:tc>
      </w:tr>
      <w:tr w:rsidR="00553EF2" w:rsidTr="00553EF2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городского округа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00,00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79" w:type="dxa"/>
          <w:trHeight w:val="329"/>
        </w:trPr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 по подпрограмме V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79" w:type="dxa"/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5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79" w:type="dxa"/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55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79" w:type="dxa"/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5528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79" w:type="dxa"/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552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553EF2" w:rsidRDefault="00553EF2" w:rsidP="00553EF2">
      <w:pPr>
        <w:jc w:val="center"/>
        <w:rPr>
          <w:rFonts w:ascii="Arial" w:hAnsi="Arial" w:cs="Arial"/>
          <w:lang w:val="en-US"/>
        </w:rPr>
      </w:pPr>
    </w:p>
    <w:p w:rsidR="00553EF2" w:rsidRDefault="00553EF2" w:rsidP="00553EF2">
      <w:pPr>
        <w:jc w:val="center"/>
        <w:rPr>
          <w:rFonts w:ascii="Arial" w:hAnsi="Arial" w:cs="Arial"/>
          <w:lang w:val="en-US"/>
        </w:rPr>
      </w:pP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>Приложение № 1</w:t>
      </w:r>
      <w:r>
        <w:rPr>
          <w:rFonts w:ascii="Arial" w:hAnsi="Arial" w:cs="Arial"/>
          <w:lang w:val="en-US"/>
        </w:rPr>
        <w:t>2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jc w:val="center"/>
        <w:rPr>
          <w:rFonts w:ascii="Arial" w:hAnsi="Arial" w:cs="Arial"/>
          <w:lang w:val="en-US"/>
        </w:rPr>
      </w:pP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6 «Обеспечивающая подпрограмма в сфере культуры и искусства городского округа Люберцы»</w:t>
      </w: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на 2018-2022 годы</w:t>
      </w:r>
    </w:p>
    <w:tbl>
      <w:tblPr>
        <w:tblW w:w="1531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8"/>
        <w:gridCol w:w="1844"/>
        <w:gridCol w:w="1844"/>
        <w:gridCol w:w="1220"/>
        <w:gridCol w:w="1474"/>
        <w:gridCol w:w="1474"/>
        <w:gridCol w:w="1532"/>
        <w:gridCol w:w="1532"/>
        <w:gridCol w:w="1417"/>
      </w:tblGrid>
      <w:tr w:rsidR="00553EF2" w:rsidTr="00553EF2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553EF2" w:rsidTr="00553EF2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18000,0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19000,0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84280,0</w:t>
            </w:r>
          </w:p>
        </w:tc>
      </w:tr>
      <w:tr w:rsidR="00553EF2" w:rsidTr="00553EF2">
        <w:trPr>
          <w:trHeight w:val="69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553EF2" w:rsidTr="00553EF2">
        <w:trPr>
          <w:trHeight w:val="10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553EF2" w:rsidTr="00553EF2">
        <w:trPr>
          <w:trHeight w:val="61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 Московской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18000,00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19000,00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84280,00</w:t>
            </w:r>
          </w:p>
        </w:tc>
      </w:tr>
    </w:tbl>
    <w:p w:rsidR="00553EF2" w:rsidRDefault="00553EF2" w:rsidP="00553EF2">
      <w:pPr>
        <w:ind w:left="9217" w:firstLine="709"/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>Приложение № 1</w:t>
      </w:r>
      <w:r>
        <w:rPr>
          <w:rFonts w:ascii="Arial" w:hAnsi="Arial" w:cs="Arial"/>
          <w:lang w:val="en-US"/>
        </w:rPr>
        <w:t>3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tbl>
      <w:tblPr>
        <w:tblW w:w="15600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9"/>
        <w:gridCol w:w="992"/>
        <w:gridCol w:w="850"/>
        <w:gridCol w:w="1561"/>
        <w:gridCol w:w="1561"/>
        <w:gridCol w:w="1560"/>
        <w:gridCol w:w="993"/>
        <w:gridCol w:w="850"/>
        <w:gridCol w:w="851"/>
        <w:gridCol w:w="850"/>
        <w:gridCol w:w="851"/>
        <w:gridCol w:w="849"/>
        <w:gridCol w:w="1561"/>
        <w:gridCol w:w="1696"/>
        <w:gridCol w:w="6"/>
      </w:tblGrid>
      <w:tr w:rsidR="00553EF2" w:rsidTr="00553EF2">
        <w:trPr>
          <w:gridAfter w:val="13"/>
          <w:wAfter w:w="14034" w:type="dxa"/>
          <w:trHeight w:val="199"/>
        </w:trPr>
        <w:tc>
          <w:tcPr>
            <w:tcW w:w="15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553EF2" w:rsidTr="00553EF2">
        <w:trPr>
          <w:gridAfter w:val="2"/>
          <w:wAfter w:w="1701" w:type="dxa"/>
          <w:trHeight w:val="269"/>
        </w:trPr>
        <w:tc>
          <w:tcPr>
            <w:tcW w:w="13893" w:type="dxa"/>
            <w:gridSpan w:val="13"/>
            <w:hideMark/>
          </w:tcPr>
          <w:p w:rsidR="00553EF2" w:rsidRDefault="00553EF2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val="en-US"/>
              </w:rPr>
              <w:t>VI</w:t>
            </w:r>
            <w:r w:rsidRPr="00553EF2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«Обеспечивающая подпрограмма в сфере культуры и искусства городского округа Люберцы» на 2018-2022 годы</w:t>
            </w:r>
          </w:p>
        </w:tc>
      </w:tr>
      <w:tr w:rsidR="00553EF2" w:rsidTr="00553EF2">
        <w:trPr>
          <w:gridAfter w:val="1"/>
          <w:wAfter w:w="6" w:type="dxa"/>
          <w:trHeight w:val="269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№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Мероприятия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по реализации подпрограммы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Источник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финансирования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Сроки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исполнения, годы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Объем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финансирования мероприятия в 2017 году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Всего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(тыс. руб.)</w:t>
            </w:r>
          </w:p>
        </w:tc>
        <w:tc>
          <w:tcPr>
            <w:tcW w:w="42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Объем финансирования по годам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(тыс. руб.)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Ответствен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ный за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выполнение мероприятия программы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51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2019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2020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2021 год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2022 год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Результаты выполнения мероприятий подпрограммы</w:t>
            </w:r>
          </w:p>
        </w:tc>
      </w:tr>
      <w:tr w:rsidR="00553EF2" w:rsidTr="00553EF2">
        <w:trPr>
          <w:trHeight w:val="19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553EF2" w:rsidTr="00553EF2">
        <w:trPr>
          <w:trHeight w:val="284"/>
        </w:trPr>
        <w:tc>
          <w:tcPr>
            <w:tcW w:w="568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1: Создание благоприятной культурной среды для воспитания и развития личности, формирование у жителей позитивных ценностных установок.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Эффективное выполнение функций и полномочий аппарата Комитет по культуре администрации городского округа Люберцы – 100%.</w:t>
            </w:r>
          </w:p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348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84280,00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18000,00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30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268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84280,00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18000,00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158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1.1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Организация и проведение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Эффективное выполнение функций и полномочий аппарата Комитет по культуре администрации городского округа Люберцы – 100%.</w:t>
            </w:r>
          </w:p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84280,00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18000,00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30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26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84280,00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18000,00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158"/>
        </w:trPr>
        <w:tc>
          <w:tcPr>
            <w:tcW w:w="241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lang w:val="en-US"/>
              </w:rPr>
            </w:pPr>
            <w:r>
              <w:rPr>
                <w:rFonts w:ascii="Arial" w:eastAsia="Calibri" w:hAnsi="Arial" w:cs="Arial"/>
                <w:color w:val="000000"/>
              </w:rPr>
              <w:t>Итого по подпрограмме V</w:t>
            </w:r>
            <w:r>
              <w:rPr>
                <w:rFonts w:ascii="Arial" w:eastAsia="Calibri" w:hAnsi="Arial" w:cs="Arial"/>
                <w:color w:val="000000"/>
                <w:lang w:val="en-US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32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11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84280,00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18000,00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273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278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9 760,00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84280,00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18000,00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Приложение № 14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Паспорт подпрограммы 7 «Развитие системы дополнительного образования в сфере культуры и искусства городского округа Люберцы» </w:t>
      </w: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на 2018-2022 годы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8"/>
        <w:gridCol w:w="1889"/>
        <w:gridCol w:w="2509"/>
        <w:gridCol w:w="1259"/>
        <w:gridCol w:w="1403"/>
        <w:gridCol w:w="1401"/>
        <w:gridCol w:w="1260"/>
        <w:gridCol w:w="1404"/>
        <w:gridCol w:w="1392"/>
      </w:tblGrid>
      <w:tr w:rsidR="00553EF2" w:rsidTr="00553EF2">
        <w:trPr>
          <w:trHeight w:val="321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41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553EF2" w:rsidTr="00553EF2">
        <w:trPr>
          <w:trHeight w:val="20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Источники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Главный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распорядитель бюджетных средств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Источник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27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Расходы (тыс. рублей)</w:t>
            </w:r>
          </w:p>
        </w:tc>
      </w:tr>
      <w:tr w:rsidR="00553EF2" w:rsidTr="00553EF2">
        <w:trPr>
          <w:trHeight w:val="2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553EF2" w:rsidTr="00553E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247390,24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235724,36 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237990,94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269053,81 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280623,12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1270782,47</w:t>
            </w:r>
          </w:p>
        </w:tc>
      </w:tr>
      <w:tr w:rsidR="00553EF2" w:rsidTr="00553EF2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553EF2" w:rsidTr="00553E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711,00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711,00</w:t>
            </w:r>
          </w:p>
        </w:tc>
      </w:tr>
      <w:tr w:rsidR="00553EF2" w:rsidTr="00553E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553EF2" w:rsidTr="00553E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246679,24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235724,36 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237990,94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269053,81 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280623,12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1270071,47</w:t>
            </w:r>
          </w:p>
        </w:tc>
      </w:tr>
    </w:tbl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Приложение № 15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jc w:val="center"/>
        <w:rPr>
          <w:rFonts w:ascii="Arial" w:hAnsi="Arial" w:cs="Arial"/>
        </w:rPr>
      </w:pPr>
    </w:p>
    <w:tbl>
      <w:tblPr>
        <w:tblW w:w="15450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7"/>
        <w:gridCol w:w="1844"/>
        <w:gridCol w:w="1134"/>
        <w:gridCol w:w="992"/>
        <w:gridCol w:w="1559"/>
        <w:gridCol w:w="1134"/>
        <w:gridCol w:w="992"/>
        <w:gridCol w:w="993"/>
        <w:gridCol w:w="992"/>
        <w:gridCol w:w="992"/>
        <w:gridCol w:w="992"/>
        <w:gridCol w:w="1418"/>
        <w:gridCol w:w="1843"/>
        <w:gridCol w:w="138"/>
      </w:tblGrid>
      <w:tr w:rsidR="00553EF2" w:rsidTr="00553EF2">
        <w:trPr>
          <w:trHeight w:val="199"/>
        </w:trPr>
        <w:tc>
          <w:tcPr>
            <w:tcW w:w="15448" w:type="dxa"/>
            <w:gridSpan w:val="14"/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Перечень мероприятий подпрограммы VI</w:t>
            </w:r>
            <w:r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  <w:t>I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 xml:space="preserve"> «Развитие системы дополнительного образования в сфере культуры и искусства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городского округа Люберцы»</w:t>
            </w:r>
          </w:p>
        </w:tc>
      </w:tr>
      <w:tr w:rsidR="00553EF2" w:rsidTr="00553EF2">
        <w:trPr>
          <w:gridAfter w:val="1"/>
          <w:wAfter w:w="138" w:type="dxa"/>
          <w:trHeight w:val="269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Источник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Сроки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исполнения, годы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Объем финансирования мероприятия в 2017 году (тыс. руб.)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Всего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49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Объем финансирования по годам (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тыс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.р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уб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</w:rPr>
              <w:t>.)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Ответственный за        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выполнение мероприятия программы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Результаты выполнения мероприятий подпрограммы</w:t>
            </w:r>
          </w:p>
        </w:tc>
      </w:tr>
      <w:tr w:rsidR="00553EF2" w:rsidTr="00553EF2">
        <w:trPr>
          <w:gridAfter w:val="1"/>
          <w:wAfter w:w="138" w:type="dxa"/>
          <w:trHeight w:val="39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2018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2019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2020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2021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2022 год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553EF2" w:rsidTr="00553EF2">
        <w:trPr>
          <w:gridAfter w:val="1"/>
          <w:wAfter w:w="138" w:type="dxa"/>
          <w:trHeight w:val="404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мероприятие: Развитие инфраструктуры, кадрового потенциала и интеграции деятельности учреждений дополнительного образования в сфере культуры и искусства.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Доля детей, привлекаемых к участию в творческих мероприятиях до 9,6%. 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получающих дополнительное образование в двух и более учреждениях к 2022 году 7,6%.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</w:rPr>
              <w:t>в</w:t>
            </w:r>
            <w:proofErr w:type="gramEnd"/>
            <w:r>
              <w:rPr>
                <w:rFonts w:ascii="Arial" w:eastAsia="Calibri" w:hAnsi="Arial" w:cs="Arial"/>
              </w:rPr>
              <w:t xml:space="preserve"> Московской области-100%.</w:t>
            </w:r>
          </w:p>
        </w:tc>
      </w:tr>
      <w:tr w:rsidR="00553EF2" w:rsidTr="00553EF2">
        <w:trPr>
          <w:gridAfter w:val="1"/>
          <w:wAfter w:w="138" w:type="dxa"/>
          <w:trHeight w:val="30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711,00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711,00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52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1270071,47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246679,24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235724,36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237990,94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269053,81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280623,12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52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455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1270782,47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247390,24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235724,36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237990,94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269053,81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280623,12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158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Обеспечение выполнения муниципального задания на оказание муниципальных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услуг в учреждениях дополнительного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Доля детей, привлекаемых к участию в творческих мероприятиях до 9,6%. Доля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детей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получающих дополнительное образование в двух и более учреждениях к 2022 году 7,6%.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</w:rPr>
              <w:t>в</w:t>
            </w:r>
            <w:proofErr w:type="gramEnd"/>
            <w:r>
              <w:rPr>
                <w:rFonts w:ascii="Arial" w:eastAsia="Calibri" w:hAnsi="Arial" w:cs="Arial"/>
              </w:rPr>
              <w:t xml:space="preserve"> Московской области-100%.</w:t>
            </w:r>
          </w:p>
        </w:tc>
      </w:tr>
      <w:tr w:rsidR="00553EF2" w:rsidTr="00553EF2">
        <w:trPr>
          <w:gridAfter w:val="1"/>
          <w:wAfter w:w="138" w:type="dxa"/>
          <w:trHeight w:val="32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1269765,47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246373,24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235724,36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237990,94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269053,81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280623,12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29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1269765,47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246373,24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235724,36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237990,94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269053,81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280623,12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622"/>
        </w:trPr>
        <w:tc>
          <w:tcPr>
            <w:tcW w:w="426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</w:t>
            </w:r>
            <w:r>
              <w:rPr>
                <w:rFonts w:ascii="Arial" w:eastAsia="Calibri" w:hAnsi="Arial" w:cs="Arial"/>
              </w:rPr>
              <w:lastRenderedPageBreak/>
              <w:t>го образования в сфере культуры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Доля детей, привлекаемых к участию в творческих мероприятиях до 9,6%. 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получающих дополнительное образование в двух и более учреждениях к 2022 году 7,6%.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</w:rPr>
              <w:lastRenderedPageBreak/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</w:rPr>
              <w:t>в</w:t>
            </w:r>
            <w:proofErr w:type="gramEnd"/>
            <w:r>
              <w:rPr>
                <w:rFonts w:ascii="Arial" w:eastAsia="Calibri" w:hAnsi="Arial" w:cs="Arial"/>
              </w:rPr>
              <w:t xml:space="preserve"> Московской области-100%.</w:t>
            </w:r>
          </w:p>
        </w:tc>
      </w:tr>
      <w:tr w:rsidR="00553EF2" w:rsidTr="00553EF2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711,00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711,00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255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1017,00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15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 по подпрограмме VI</w:t>
            </w:r>
            <w:r>
              <w:rPr>
                <w:rFonts w:ascii="Arial" w:eastAsia="Calibri" w:hAnsi="Arial" w:cs="Arial"/>
                <w:color w:val="000000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43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711,00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711,00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51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1270071,47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246679,24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235724,36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237990,94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269053,81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280623,12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26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2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1270782,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247390,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235724,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237990,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94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269053,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81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280623,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12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Администрация</w:t>
      </w:r>
    </w:p>
    <w:p w:rsidR="00553EF2" w:rsidRDefault="00553EF2" w:rsidP="00553E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553EF2" w:rsidRDefault="00553EF2" w:rsidP="00553E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городской округ Люберцы </w:t>
      </w:r>
    </w:p>
    <w:p w:rsidR="00553EF2" w:rsidRDefault="00553EF2" w:rsidP="00553E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Московской области</w:t>
      </w: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ПОСТАНОВЛЕНИЕ</w:t>
      </w:r>
    </w:p>
    <w:p w:rsidR="00553EF2" w:rsidRDefault="00553EF2" w:rsidP="00553E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от 06.12.2018                                                                                          № 4762-ПА</w:t>
      </w:r>
    </w:p>
    <w:p w:rsidR="00553EF2" w:rsidRDefault="00553EF2" w:rsidP="00553E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г. Люберцы</w:t>
      </w:r>
    </w:p>
    <w:p w:rsidR="00553EF2" w:rsidRDefault="00553EF2" w:rsidP="00553EF2">
      <w:pPr>
        <w:pStyle w:val="af0"/>
        <w:jc w:val="center"/>
        <w:rPr>
          <w:rFonts w:ascii="Arial" w:hAnsi="Arial" w:cs="Arial"/>
          <w:b/>
          <w:szCs w:val="24"/>
        </w:rPr>
      </w:pPr>
    </w:p>
    <w:p w:rsidR="00553EF2" w:rsidRDefault="00553EF2" w:rsidP="00553EF2">
      <w:pPr>
        <w:pStyle w:val="af0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О внесении изменений в муниципальную программу </w:t>
      </w:r>
    </w:p>
    <w:p w:rsidR="00553EF2" w:rsidRDefault="00553EF2" w:rsidP="00553EF2">
      <w:pPr>
        <w:pStyle w:val="af0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«Культура городского округа Люберцы Московской области», </w:t>
      </w:r>
      <w:proofErr w:type="gramStart"/>
      <w:r>
        <w:rPr>
          <w:rFonts w:ascii="Arial" w:hAnsi="Arial" w:cs="Arial"/>
          <w:b/>
          <w:szCs w:val="24"/>
        </w:rPr>
        <w:t>утвержденную</w:t>
      </w:r>
      <w:proofErr w:type="gramEnd"/>
      <w:r>
        <w:rPr>
          <w:rFonts w:ascii="Arial" w:hAnsi="Arial" w:cs="Arial"/>
          <w:b/>
          <w:szCs w:val="24"/>
        </w:rPr>
        <w:t xml:space="preserve"> Постановлением администрации муниципального образования городской округ Люберцы Московской области от 24.01.2018 № 128-ПА</w:t>
      </w:r>
    </w:p>
    <w:p w:rsidR="00553EF2" w:rsidRDefault="00553EF2" w:rsidP="00553EF2">
      <w:pPr>
        <w:pStyle w:val="af0"/>
        <w:spacing w:line="276" w:lineRule="auto"/>
        <w:ind w:right="-143"/>
        <w:jc w:val="center"/>
        <w:rPr>
          <w:rFonts w:ascii="Arial" w:hAnsi="Arial" w:cs="Arial"/>
          <w:b/>
          <w:szCs w:val="24"/>
        </w:rPr>
      </w:pPr>
    </w:p>
    <w:p w:rsidR="00553EF2" w:rsidRDefault="00553EF2" w:rsidP="00553EF2">
      <w:pPr>
        <w:pStyle w:val="af0"/>
        <w:ind w:firstLine="709"/>
        <w:jc w:val="both"/>
        <w:rPr>
          <w:rFonts w:ascii="Arial" w:hAnsi="Arial" w:cs="Arial"/>
          <w:color w:val="000000"/>
          <w:szCs w:val="24"/>
          <w:lang w:eastAsia="ru-RU"/>
        </w:rPr>
      </w:pPr>
      <w:proofErr w:type="gramStart"/>
      <w:r>
        <w:rPr>
          <w:rFonts w:ascii="Arial" w:hAnsi="Arial" w:cs="Arial"/>
          <w:color w:val="000000"/>
          <w:szCs w:val="24"/>
          <w:lang w:eastAsia="ru-RU"/>
        </w:rPr>
        <w:t>В соответствии с Федеральным </w:t>
      </w:r>
      <w:hyperlink r:id="rId12" w:history="1">
        <w:r>
          <w:rPr>
            <w:rStyle w:val="a3"/>
            <w:rFonts w:ascii="Arial" w:hAnsi="Arial" w:cs="Arial"/>
            <w:szCs w:val="24"/>
            <w:lang w:eastAsia="ru-RU"/>
          </w:rPr>
          <w:t>законом</w:t>
        </w:r>
      </w:hyperlink>
      <w:r>
        <w:rPr>
          <w:rFonts w:ascii="Arial" w:hAnsi="Arial" w:cs="Arial"/>
          <w:color w:val="000000"/>
          <w:szCs w:val="24"/>
          <w:lang w:eastAsia="ru-RU"/>
        </w:rPr>
        <w:t> от 06.10.2003 № 131-ФЗ «Об общих принципах организации местного самоуправления в Российской Федерации»,</w:t>
      </w:r>
      <w:r>
        <w:rPr>
          <w:rFonts w:ascii="Arial" w:hAnsi="Arial" w:cs="Arial"/>
          <w:szCs w:val="24"/>
        </w:rPr>
        <w:t xml:space="preserve"> Постановлением Правительства Московской области от 25.10.2016 № 787/39                     «Об утверждении государственной программы Московской области «Культура Подмосковья» на 2017-2021 годы», Уставом городского округа Люберцы Московской области,</w:t>
      </w:r>
      <w:r>
        <w:rPr>
          <w:rFonts w:ascii="Arial" w:hAnsi="Arial" w:cs="Arial"/>
          <w:color w:val="000000"/>
          <w:szCs w:val="24"/>
          <w:lang w:eastAsia="ru-RU"/>
        </w:rPr>
        <w:t xml:space="preserve">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</w:t>
      </w:r>
      <w:proofErr w:type="gramEnd"/>
      <w:r>
        <w:rPr>
          <w:rFonts w:ascii="Arial" w:hAnsi="Arial" w:cs="Arial"/>
          <w:color w:val="000000"/>
          <w:szCs w:val="24"/>
          <w:lang w:eastAsia="ru-RU"/>
        </w:rPr>
        <w:t xml:space="preserve"> разработке муниципальных программ городского округа Люберцы, их формирования и реализации»,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553EF2" w:rsidRDefault="00553EF2" w:rsidP="00553EF2">
      <w:pPr>
        <w:pStyle w:val="af0"/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color w:val="000000"/>
          <w:szCs w:val="24"/>
          <w:lang w:eastAsia="ru-RU"/>
        </w:rPr>
        <w:t xml:space="preserve">1. Внести изменения в </w:t>
      </w:r>
      <w:r>
        <w:rPr>
          <w:rFonts w:ascii="Arial" w:hAnsi="Arial" w:cs="Arial"/>
          <w:szCs w:val="24"/>
        </w:rPr>
        <w:t xml:space="preserve">муниципальную программу «Культура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от 24.01.2018 № 128-ПА, утвердив ее в новой редакции (прилагается). </w:t>
      </w:r>
    </w:p>
    <w:p w:rsidR="00553EF2" w:rsidRDefault="00553EF2" w:rsidP="00553EF2">
      <w:pPr>
        <w:pStyle w:val="af0"/>
        <w:ind w:firstLine="567"/>
        <w:jc w:val="both"/>
        <w:rPr>
          <w:rFonts w:ascii="Arial" w:hAnsi="Arial" w:cs="Arial"/>
          <w:spacing w:val="2"/>
          <w:szCs w:val="24"/>
          <w:lang w:eastAsia="ru-RU"/>
        </w:rPr>
      </w:pPr>
      <w:r>
        <w:rPr>
          <w:rFonts w:ascii="Arial" w:hAnsi="Arial" w:cs="Arial"/>
          <w:color w:val="000000"/>
          <w:szCs w:val="24"/>
          <w:lang w:eastAsia="ru-RU"/>
        </w:rPr>
        <w:t xml:space="preserve">2. </w:t>
      </w:r>
      <w:r>
        <w:rPr>
          <w:rFonts w:ascii="Arial" w:hAnsi="Arial" w:cs="Arial"/>
          <w:spacing w:val="2"/>
          <w:szCs w:val="24"/>
          <w:lang w:eastAsia="ru-RU"/>
        </w:rPr>
        <w:t xml:space="preserve">Опубликовать настоящее Постановление в средствах массовой информации и разместить на официальном сайте администрации в сети «Интернет». </w:t>
      </w:r>
    </w:p>
    <w:p w:rsidR="00553EF2" w:rsidRDefault="00553EF2" w:rsidP="00553EF2">
      <w:pPr>
        <w:pStyle w:val="af0"/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color w:val="000000"/>
          <w:szCs w:val="24"/>
          <w:lang w:eastAsia="ru-RU"/>
        </w:rPr>
        <w:t>3.</w:t>
      </w:r>
      <w:r>
        <w:rPr>
          <w:rFonts w:ascii="Arial" w:hAnsi="Arial" w:cs="Arial"/>
          <w:szCs w:val="24"/>
          <w:lang w:eastAsia="ru-RU"/>
        </w:rPr>
        <w:t xml:space="preserve"> </w:t>
      </w:r>
      <w:proofErr w:type="gramStart"/>
      <w:r>
        <w:rPr>
          <w:rFonts w:ascii="Arial" w:hAnsi="Arial" w:cs="Arial"/>
          <w:szCs w:val="24"/>
        </w:rPr>
        <w:t>Контроль за</w:t>
      </w:r>
      <w:proofErr w:type="gramEnd"/>
      <w:r>
        <w:rPr>
          <w:rFonts w:ascii="Arial" w:hAnsi="Arial" w:cs="Arial"/>
          <w:szCs w:val="24"/>
        </w:rPr>
        <w:t xml:space="preserve"> исполнением настоящего Постановления возложить на заместителя Главы администрации Богданова В.В.</w:t>
      </w:r>
    </w:p>
    <w:p w:rsidR="00553EF2" w:rsidRDefault="00553EF2" w:rsidP="00553EF2">
      <w:pPr>
        <w:pStyle w:val="af0"/>
        <w:ind w:firstLine="567"/>
        <w:jc w:val="both"/>
        <w:rPr>
          <w:rFonts w:ascii="Arial" w:hAnsi="Arial" w:cs="Arial"/>
          <w:szCs w:val="24"/>
        </w:rPr>
      </w:pPr>
    </w:p>
    <w:p w:rsidR="00553EF2" w:rsidRDefault="00553EF2" w:rsidP="00553EF2">
      <w:pPr>
        <w:pStyle w:val="af0"/>
        <w:ind w:firstLine="567"/>
        <w:jc w:val="both"/>
        <w:rPr>
          <w:rFonts w:ascii="Arial" w:hAnsi="Arial" w:cs="Arial"/>
          <w:color w:val="000000"/>
          <w:szCs w:val="24"/>
          <w:lang w:eastAsia="ru-RU"/>
        </w:rPr>
      </w:pPr>
    </w:p>
    <w:p w:rsidR="00553EF2" w:rsidRDefault="00553EF2" w:rsidP="00553EF2">
      <w:pPr>
        <w:pStyle w:val="af0"/>
        <w:ind w:right="-143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Первый заместитель </w:t>
      </w:r>
    </w:p>
    <w:p w:rsidR="00553EF2" w:rsidRDefault="00553EF2" w:rsidP="00553EF2">
      <w:pPr>
        <w:pStyle w:val="af0"/>
        <w:ind w:right="-143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Главы администрации                                                                      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И.Г. Назарьева</w:t>
      </w:r>
    </w:p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tabs>
          <w:tab w:val="left" w:pos="252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53EF2" w:rsidRDefault="00553EF2" w:rsidP="00553EF2">
      <w:pPr>
        <w:rPr>
          <w:rFonts w:ascii="Arial" w:hAnsi="Arial" w:cs="Arial"/>
        </w:rPr>
        <w:sectPr w:rsidR="00553EF2" w:rsidSect="00553EF2">
          <w:type w:val="continuous"/>
          <w:pgSz w:w="16838" w:h="11906" w:orient="landscape"/>
          <w:pgMar w:top="709" w:right="709" w:bottom="707" w:left="993" w:header="708" w:footer="708" w:gutter="0"/>
          <w:cols w:space="720"/>
        </w:sectPr>
      </w:pPr>
    </w:p>
    <w:tbl>
      <w:tblPr>
        <w:tblW w:w="150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986"/>
        <w:gridCol w:w="1418"/>
        <w:gridCol w:w="1417"/>
        <w:gridCol w:w="1560"/>
        <w:gridCol w:w="1560"/>
        <w:gridCol w:w="3828"/>
      </w:tblGrid>
      <w:tr w:rsidR="00553EF2" w:rsidTr="00553EF2">
        <w:trPr>
          <w:trHeight w:val="1847"/>
        </w:trPr>
        <w:tc>
          <w:tcPr>
            <w:tcW w:w="150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EF2" w:rsidRDefault="00553EF2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lastRenderedPageBreak/>
              <w:t xml:space="preserve">Утверждена </w:t>
            </w:r>
          </w:p>
          <w:p w:rsidR="00553EF2" w:rsidRDefault="00553EF2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Постановлением администрации </w:t>
            </w:r>
          </w:p>
          <w:p w:rsidR="00553EF2" w:rsidRDefault="00553EF2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муниципального образования </w:t>
            </w:r>
          </w:p>
          <w:p w:rsidR="00553EF2" w:rsidRDefault="00553EF2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>городской округ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Московской области </w:t>
            </w:r>
          </w:p>
          <w:p w:rsidR="00553EF2" w:rsidRDefault="00553EF2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bCs/>
                <w:color w:val="000000"/>
                <w:u w:val="single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>от «</w:t>
            </w:r>
            <w:r>
              <w:rPr>
                <w:rFonts w:ascii="Arial" w:hAnsi="Arial" w:cs="Arial"/>
                <w:bCs/>
                <w:color w:val="000000"/>
                <w:u w:val="single"/>
                <w:lang w:eastAsia="ru-RU"/>
              </w:rPr>
              <w:t>06</w:t>
            </w: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» </w:t>
            </w:r>
            <w:r>
              <w:rPr>
                <w:rFonts w:ascii="Arial" w:hAnsi="Arial" w:cs="Arial"/>
                <w:bCs/>
                <w:color w:val="000000"/>
                <w:u w:val="single"/>
                <w:lang w:eastAsia="ru-RU"/>
              </w:rPr>
              <w:t>12.2018</w:t>
            </w: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 № </w:t>
            </w:r>
            <w:r>
              <w:rPr>
                <w:rFonts w:ascii="Arial" w:hAnsi="Arial" w:cs="Arial"/>
                <w:bCs/>
                <w:color w:val="000000"/>
                <w:u w:val="single"/>
                <w:lang w:eastAsia="ru-RU"/>
              </w:rPr>
              <w:t>4762-ПА</w:t>
            </w:r>
          </w:p>
          <w:p w:rsidR="00553EF2" w:rsidRDefault="00553EF2">
            <w:pPr>
              <w:autoSpaceDE w:val="0"/>
              <w:autoSpaceDN w:val="0"/>
              <w:adjustRightInd w:val="0"/>
              <w:ind w:left="10523" w:right="26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Муниципальная программа «Культура городского округа Люберцы Московской области».</w:t>
            </w:r>
            <w:r>
              <w:rPr>
                <w:rFonts w:ascii="Arial" w:hAnsi="Arial" w:cs="Arial"/>
                <w:color w:val="000000"/>
                <w:lang w:eastAsia="ru-RU"/>
              </w:rPr>
              <w:tab/>
            </w:r>
          </w:p>
          <w:p w:rsidR="00553EF2" w:rsidRDefault="00553EF2">
            <w:pPr>
              <w:ind w:left="-108" w:right="-5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</w:rPr>
              <w:t>Паспорт муниципальной программы «Культура городского округа Люберцы Московской области» на срок 2018-2022 годы</w:t>
            </w:r>
          </w:p>
        </w:tc>
      </w:tr>
      <w:tr w:rsidR="00553EF2" w:rsidTr="00553EF2">
        <w:trPr>
          <w:trHeight w:val="59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</w:tr>
      <w:tr w:rsidR="00553EF2" w:rsidTr="00553EF2">
        <w:trPr>
          <w:trHeight w:val="59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1.Увеличение доли объектов культурного наследия, находящихся в собственности городского округа Люберцы, по которым проведены работы по сохранению, использованию, популяризации и государственной охране в общем количестве культурного наследия, нуждающихся в указанных работах.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2. Организация содержания и ремонта памятников, расположенных на территории городского округа Люберцы.</w:t>
            </w:r>
          </w:p>
          <w:p w:rsidR="00553EF2" w:rsidRDefault="00553EF2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3. Развитие инфраструктуры, кадрового потенциала и интеграции деятельности учреждений культуры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4. Формирование книжных фондов.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5. Приобретение оборудования для идентификации читателей.</w:t>
            </w:r>
          </w:p>
          <w:p w:rsidR="00553EF2" w:rsidRDefault="00553EF2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6. Проведение текущих ремонтов учреждений в сфере культуры</w:t>
            </w:r>
          </w:p>
          <w:p w:rsidR="00553EF2" w:rsidRDefault="00553EF2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7. Проведение мероприятий по комплексной безопасности в учреждениях, относящихся к сфере культуры</w:t>
            </w:r>
          </w:p>
          <w:p w:rsidR="00553EF2" w:rsidRDefault="00553EF2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8. Создание комфортных условий в учреждениях, относящихся к сфере культуры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 9.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</w:t>
            </w:r>
            <w:r>
              <w:rPr>
                <w:rFonts w:ascii="Arial" w:hAnsi="Arial" w:cs="Arial"/>
              </w:rPr>
              <w:t>, приобретение зданий для последующего размещения культурно-досуговых учреждений.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 Соответствие нормативу обеспеченности парками культуры и отдыха.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 Увеличение туристского и экскурсионного потока в городском округе Люберцы.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 Создание благоприятной культурной среды для культурного отдыха жителей городского округа Люберцы.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13. Развитие деятельности учреждений дополнительного образования в сфере культуры и искусства.</w:t>
            </w:r>
          </w:p>
        </w:tc>
      </w:tr>
      <w:tr w:rsidR="00553EF2" w:rsidTr="00553EF2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В.В.Богданов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Заместитель Главы администрации городского округа Люберцы Московской области</w:t>
            </w:r>
          </w:p>
        </w:tc>
      </w:tr>
      <w:tr w:rsidR="00553EF2" w:rsidTr="00553EF2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Администрация городского округа Люберцы Московской области</w:t>
            </w:r>
          </w:p>
        </w:tc>
      </w:tr>
      <w:tr w:rsidR="00553EF2" w:rsidTr="00553EF2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2018-2022 год</w:t>
            </w:r>
          </w:p>
        </w:tc>
      </w:tr>
      <w:tr w:rsidR="00553EF2" w:rsidTr="00553EF2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Подпрограмма I «Сохранение, использование, популяризация объектов культурного наследия, находящихся в собственности  городского округа Люберцы Московской области».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Подпрограмма II «Организация досуга, предоставление услуг в сфере культуры и доступа к музейным фондам» муниципальной программы Московской области «Культура городского округа Люберцы Московской области».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Подпрограмма </w:t>
            </w:r>
            <w:proofErr w:type="gramStart"/>
            <w:r>
              <w:rPr>
                <w:rFonts w:ascii="Arial" w:eastAsia="Calibri" w:hAnsi="Arial" w:cs="Arial"/>
                <w:bCs/>
                <w:color w:val="000000"/>
              </w:rPr>
              <w:t>Ш</w:t>
            </w:r>
            <w:proofErr w:type="gramEnd"/>
            <w:r>
              <w:rPr>
                <w:rFonts w:ascii="Arial" w:eastAsia="Calibri" w:hAnsi="Arial" w:cs="Arial"/>
                <w:bCs/>
                <w:color w:val="000000"/>
              </w:rPr>
              <w:t xml:space="preserve"> «Укрепление материально-технической базы муниципальных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bCs/>
                <w:color w:val="000000"/>
              </w:rPr>
              <w:t>учреждений культуры городского округа Люберцы».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Подпрограмма IV «Развитие парков культуры и отдыха городского округа Люберцы».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Подпрограмма V «Развитие туризма в городском округе  Люберцы Московской области».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Подпрограмма V</w:t>
            </w:r>
            <w:r>
              <w:rPr>
                <w:rFonts w:ascii="Arial" w:eastAsia="Calibri" w:hAnsi="Arial" w:cs="Arial"/>
                <w:bCs/>
                <w:color w:val="000000"/>
                <w:lang w:val="en-US"/>
              </w:rPr>
              <w:t>I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«Обеспечивающая подпрограмма в сфере культуры и искусства городского округа Люберцы».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Подпрограмма VI</w:t>
            </w:r>
            <w:r>
              <w:rPr>
                <w:rFonts w:ascii="Arial" w:eastAsia="Calibri" w:hAnsi="Arial" w:cs="Arial"/>
                <w:bCs/>
                <w:color w:val="000000"/>
                <w:lang w:val="en-US"/>
              </w:rPr>
              <w:t>I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«Развитие системы дополнительного образования в сфере культуры и искусства </w:t>
            </w:r>
            <w:r>
              <w:rPr>
                <w:rFonts w:ascii="Arial" w:eastAsia="Calibri" w:hAnsi="Arial" w:cs="Arial"/>
                <w:color w:val="000000"/>
              </w:rPr>
              <w:t>городского округа Люберцы</w:t>
            </w:r>
            <w:r>
              <w:rPr>
                <w:rFonts w:ascii="Arial" w:eastAsia="Calibri" w:hAnsi="Arial" w:cs="Arial"/>
                <w:bCs/>
                <w:color w:val="000000"/>
              </w:rPr>
              <w:t>».</w:t>
            </w:r>
          </w:p>
        </w:tc>
      </w:tr>
      <w:tr w:rsidR="00553EF2" w:rsidTr="00553EF2">
        <w:trPr>
          <w:trHeight w:val="292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Источники финансирования муниципальной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программы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в том числе по годам: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Расходы (тыс. руб.)</w:t>
            </w:r>
          </w:p>
        </w:tc>
      </w:tr>
      <w:tr w:rsidR="00553EF2" w:rsidTr="00553EF2">
        <w:trPr>
          <w:trHeight w:val="3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2021 год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2022 год</w:t>
            </w:r>
          </w:p>
        </w:tc>
      </w:tr>
      <w:tr w:rsidR="00553EF2" w:rsidTr="00553EF2">
        <w:trPr>
          <w:trHeight w:val="37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Средства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53EF2" w:rsidTr="00553EF2">
        <w:trPr>
          <w:trHeight w:val="5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18325,61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18325,61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53EF2" w:rsidTr="00553EF2">
        <w:trPr>
          <w:trHeight w:val="5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Средства бюджета 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городского округа Люберцы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3128143,62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618179,99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569028,26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574048,76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668569,61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698317,0</w:t>
            </w:r>
          </w:p>
        </w:tc>
      </w:tr>
      <w:tr w:rsidR="00553EF2" w:rsidTr="00553EF2">
        <w:trPr>
          <w:trHeight w:val="41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1283650,0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721550,0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432050,0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553EF2" w:rsidTr="00553EF2">
        <w:trPr>
          <w:trHeight w:val="41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Всего, в том числе по годам: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4431137,73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647524,10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689028,26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1295598,76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1100619,61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698367,0</w:t>
            </w:r>
          </w:p>
        </w:tc>
      </w:tr>
      <w:tr w:rsidR="00553EF2" w:rsidTr="00553EF2">
        <w:trPr>
          <w:trHeight w:val="270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Целевые показатели </w:t>
            </w: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ind w:right="-10172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 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 в 2022 году - 100%.</w:t>
            </w:r>
          </w:p>
        </w:tc>
      </w:tr>
      <w:tr w:rsidR="00553EF2" w:rsidTr="00553EF2">
        <w:trPr>
          <w:trHeight w:val="12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 к 2019 году 1%.</w:t>
            </w:r>
          </w:p>
        </w:tc>
      </w:tr>
      <w:tr w:rsidR="00553EF2" w:rsidTr="00553EF2">
        <w:trPr>
          <w:trHeight w:val="1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3.Увеличение доли объектов культурного наследия, находящихся в собственности муниципального образования г. о. Люберцы, по которым проведены работы по сохранению  до 6 процентов к 2022 году.</w:t>
            </w:r>
          </w:p>
        </w:tc>
      </w:tr>
      <w:tr w:rsidR="00553EF2" w:rsidTr="00553EF2">
        <w:trPr>
          <w:trHeight w:val="1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4.Увеличение общего количества посетителей муниципальных музеев к 2022 году -21,45 единиц на тыс. человек.</w:t>
            </w:r>
          </w:p>
        </w:tc>
      </w:tr>
      <w:tr w:rsidR="00553EF2" w:rsidTr="00553EF2">
        <w:trPr>
          <w:trHeight w:val="9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 Прирост количества выставочных проектов относительно уровня 2015 года – 101,2% к 2022 году.</w:t>
            </w:r>
          </w:p>
        </w:tc>
      </w:tr>
      <w:tr w:rsidR="00553EF2" w:rsidTr="00553EF2">
        <w:trPr>
          <w:trHeight w:val="7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6.Количество посещений библиотек (на 1 жителя в год) к 2022 году 6,8 посещений.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7.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Люберцы к 2022 году 4800 человек.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 Соотношение средней заработной платы работников учреждений культуры  к средней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к 2022 году 100%.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9.</w:t>
            </w:r>
            <w:r>
              <w:rPr>
                <w:rFonts w:ascii="Arial" w:hAnsi="Arial" w:cs="Arial"/>
                <w:color w:val="000000"/>
              </w:rPr>
              <w:t xml:space="preserve"> Зарплата бюджетников –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– 100% к 2022 году.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 Доля населения, участвующего в коллективах народного творчества и школах искусств к 2022 году 6,22%.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 Доля муниципальных учреждений  культуры, здания которых находятся в аварийном состоянии или требуют капитального ремонта к 2022 - 0.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 Увеличение численности участников культурно-досуговых мероприятий к 2022 году – 7,5%.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13. Увеличение доли учреждений, соответствующих требованиям безопасности к 2022 году – 100%.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 Количество объектов культуры, построенных/реконструированных в текущем году до 2022 года – 4 единицы.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 Количество объектов культуры, по которым в текущем году завершены работы по капитальному ремонту и техническому переоснащению в 2018 году 2.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 культуры современным непроизводственным оборудованием, приобретение зданий для последующего размещения культурно-досуговых учреждений до  2022- 4 ед.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17. Увеличение числа посетителей парка культуры и отдыха к 2022 году до 108%.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18. Количество благоустроенных парков культуры и отдыха на территории городского округа Люберцы к 2019 году – 1 ед.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19. Количество созданных парков культуры и отдыха на территории городского округа Люберцы к 2022 году – 5 ед.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20.Соответствие нормативу обеспеченности парками культуры и отдыха  к 2022 году – 100%.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21. Объем платных услуг гостиниц и аналогичных средств размещения туристов к 2022 году – 5,17 тыс. чел.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22. Эффективное выполнение функций и полномочий аппарата «Комитет по культуре администрации городского округа Люберцы Московской области» - 100%.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23. 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учителей в Московской области – 104.6%.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24. Доля детей, привлекаемых к участию в творческих мероприятиях, к 2022 году – 9,6%.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 Доля детей, получающих дополнительное образование в двух и более учреждениях, к 2022 году – 7,60 %.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26.Отношение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 – 1,05.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27.Количество посещений организаций детских и кукольных театров по отношению к уровню 2010 года к 2022 году 101,1%.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28.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-холлами  к 2019 году 100%.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29.Балл муниципального образования по соответствию Требованиям к условиям деятельности библиотек Московской области к 2022 году 80 единиц.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30. Доля муниципальных библиотек, нуждающихся в проведении капитального или текущего ремонта на основании Требований  к условиям деятельности библиотек к 2022 году 0%.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31. 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32. Увеличение количества посещений библиотек на 10%.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33. Уровень обеспеченности новыми документами библиотек к 2022 году 50%.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34. Доля обращений к удаленным электронным базам НЭП и ПБ от общего количества посещений (Центральные библиотеки) в 2018 году 5%.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35. Доля зданий учреждений КДУ, соответствующих единым Требованиям к условиям деятельности КДУ Московской области к 2022 году 19% 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36. Увеличение посещаемости культурно-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дрсуговых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учреждений: человек к 2022 году 418679, процентов к 2022 году -140 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37. Доля учреждений, осуществляющих кинопоказ -80% ежегодно.</w:t>
            </w:r>
          </w:p>
          <w:p w:rsidR="00553EF2" w:rsidRDefault="00553E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38. Рост доходов от предпринимательской и иной приносящей доход деятельности по сравнению с предыдущим годом: в тыс. рублей -31954,0 к 2022 году, в процентах  115.</w:t>
            </w:r>
          </w:p>
        </w:tc>
      </w:tr>
    </w:tbl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Характеристика ситуации и основных проблем сферы культуры</w:t>
      </w:r>
    </w:p>
    <w:p w:rsidR="00553EF2" w:rsidRDefault="00553EF2" w:rsidP="00553EF2">
      <w:pPr>
        <w:widowControl w:val="0"/>
        <w:autoSpaceDE w:val="0"/>
        <w:autoSpaceDN w:val="0"/>
        <w:adjustRightInd w:val="0"/>
        <w:spacing w:before="100" w:beforeAutospacing="1"/>
        <w:ind w:left="426" w:right="425" w:firstLine="425"/>
        <w:contextualSpacing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городского округа Люберцы</w:t>
      </w:r>
    </w:p>
    <w:p w:rsidR="00553EF2" w:rsidRDefault="00553EF2" w:rsidP="00553EF2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both"/>
        <w:outlineLvl w:val="1"/>
        <w:rPr>
          <w:rFonts w:ascii="Arial" w:hAnsi="Arial" w:cs="Arial"/>
          <w:b/>
        </w:rPr>
      </w:pP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В муниципальной собственности городского округа Люберцы находится 5 объектов культурного наследия. Из них 3 объекта культурного наследия не обеспечены утвержденными зонами   охраны, что угрожает их сохранности в их исторической среде и традиционному восприятию. Из пяти объектов культурного наследия только памятник герою революции 1905 года – машинисту </w:t>
      </w:r>
      <w:proofErr w:type="spellStart"/>
      <w:r>
        <w:rPr>
          <w:rFonts w:ascii="Arial" w:hAnsi="Arial" w:cs="Arial"/>
          <w:color w:val="000000"/>
        </w:rPr>
        <w:t>А.В.Ухтомскому</w:t>
      </w:r>
      <w:proofErr w:type="spellEnd"/>
      <w:r>
        <w:rPr>
          <w:rFonts w:ascii="Arial" w:hAnsi="Arial" w:cs="Arial"/>
          <w:color w:val="000000"/>
        </w:rPr>
        <w:t xml:space="preserve"> находится в удовлетворительном состоянии. Зданию ремесленного училища, где в 1948-1951 </w:t>
      </w:r>
      <w:proofErr w:type="spellStart"/>
      <w:r>
        <w:rPr>
          <w:rFonts w:ascii="Arial" w:hAnsi="Arial" w:cs="Arial"/>
          <w:color w:val="000000"/>
        </w:rPr>
        <w:t>г.г</w:t>
      </w:r>
      <w:proofErr w:type="spellEnd"/>
      <w:r>
        <w:rPr>
          <w:rFonts w:ascii="Arial" w:hAnsi="Arial" w:cs="Arial"/>
          <w:color w:val="000000"/>
        </w:rPr>
        <w:t xml:space="preserve">. учился первый в мире космонавт, Герой Советского Союза Гагарин Юрий Алексеевич требуется ремонт фундамента и фасада здания.   Дом  </w:t>
      </w:r>
      <w:proofErr w:type="spellStart"/>
      <w:r>
        <w:rPr>
          <w:rFonts w:ascii="Arial" w:hAnsi="Arial" w:cs="Arial"/>
          <w:color w:val="000000"/>
        </w:rPr>
        <w:t>Круминга</w:t>
      </w:r>
      <w:proofErr w:type="spellEnd"/>
      <w:r>
        <w:rPr>
          <w:rFonts w:ascii="Arial" w:hAnsi="Arial" w:cs="Arial"/>
          <w:color w:val="000000"/>
        </w:rPr>
        <w:t xml:space="preserve">  Н. А. , где в 1920 г. - 1921 г. бывал Ленин </w:t>
      </w:r>
      <w:proofErr w:type="gramStart"/>
      <w:r>
        <w:rPr>
          <w:rFonts w:ascii="Arial" w:hAnsi="Arial" w:cs="Arial"/>
          <w:color w:val="000000"/>
        </w:rPr>
        <w:t>Владимир</w:t>
      </w:r>
      <w:proofErr w:type="gramEnd"/>
      <w:r>
        <w:rPr>
          <w:rFonts w:ascii="Arial" w:hAnsi="Arial" w:cs="Arial"/>
          <w:color w:val="000000"/>
        </w:rPr>
        <w:t xml:space="preserve"> Ильич находится в не удовлетворительном состоянии. Усадьба «</w:t>
      </w:r>
      <w:proofErr w:type="spellStart"/>
      <w:r>
        <w:rPr>
          <w:rFonts w:ascii="Arial" w:hAnsi="Arial" w:cs="Arial"/>
          <w:color w:val="000000"/>
        </w:rPr>
        <w:t>Богородское</w:t>
      </w:r>
      <w:proofErr w:type="spellEnd"/>
      <w:r>
        <w:rPr>
          <w:rFonts w:ascii="Arial" w:hAnsi="Arial" w:cs="Arial"/>
          <w:color w:val="000000"/>
        </w:rPr>
        <w:t xml:space="preserve"> – </w:t>
      </w:r>
      <w:proofErr w:type="spellStart"/>
      <w:r>
        <w:rPr>
          <w:rFonts w:ascii="Arial" w:hAnsi="Arial" w:cs="Arial"/>
          <w:color w:val="000000"/>
        </w:rPr>
        <w:t>Красково</w:t>
      </w:r>
      <w:proofErr w:type="spellEnd"/>
      <w:r>
        <w:rPr>
          <w:rFonts w:ascii="Arial" w:hAnsi="Arial" w:cs="Arial"/>
          <w:color w:val="000000"/>
        </w:rPr>
        <w:t xml:space="preserve">»: флигель южный, нач. </w:t>
      </w:r>
      <w:proofErr w:type="gramStart"/>
      <w:r>
        <w:rPr>
          <w:rFonts w:ascii="Arial" w:hAnsi="Arial" w:cs="Arial"/>
          <w:color w:val="000000"/>
        </w:rPr>
        <w:t>ХХ в. находится в недопустимом состоянии.</w:t>
      </w:r>
      <w:proofErr w:type="gramEnd"/>
      <w:r>
        <w:rPr>
          <w:rFonts w:ascii="Arial" w:hAnsi="Arial" w:cs="Arial"/>
          <w:color w:val="000000"/>
        </w:rPr>
        <w:t xml:space="preserve"> Усадьба «</w:t>
      </w:r>
      <w:proofErr w:type="spellStart"/>
      <w:r>
        <w:rPr>
          <w:rFonts w:ascii="Arial" w:hAnsi="Arial" w:cs="Arial"/>
          <w:color w:val="000000"/>
        </w:rPr>
        <w:t>Богородское</w:t>
      </w:r>
      <w:proofErr w:type="spellEnd"/>
      <w:r>
        <w:rPr>
          <w:rFonts w:ascii="Arial" w:hAnsi="Arial" w:cs="Arial"/>
          <w:color w:val="000000"/>
        </w:rPr>
        <w:t xml:space="preserve"> – </w:t>
      </w:r>
      <w:proofErr w:type="spellStart"/>
      <w:r>
        <w:rPr>
          <w:rFonts w:ascii="Arial" w:hAnsi="Arial" w:cs="Arial"/>
          <w:color w:val="000000"/>
        </w:rPr>
        <w:t>Красково</w:t>
      </w:r>
      <w:proofErr w:type="spellEnd"/>
      <w:r>
        <w:rPr>
          <w:rFonts w:ascii="Arial" w:hAnsi="Arial" w:cs="Arial"/>
          <w:color w:val="000000"/>
        </w:rPr>
        <w:t>»: главный дом, нач. ХХ в. – руины (сгорел).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2. На современном этапе развития мировой экономики туризм является одной из самых перспективных и прибыльных отраслей. Для многих стран и регионов туризм является основной отраслью специализации и устойчивого социально-экономического развития в долгосрочной перспективе.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Отечественные и зарубежные исследователи отмечают экономическую и социальную значимость туризма, которая отражается в формировании валового внутреннего продукта, создание новых рабочих мест, обеспечении продуктивной занятости населения, повышение доходов бюджетов всех уровней.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Сфера туризма охватывает туризм международный (въездной и выездной) и внутренний (для граждан России в пределах Российской Федерации).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Городской округ Люберцы располагает большим потенциалом для развития внутреннего и международного туризма. На его территории сосредоточены объекты исторического наследия такие как: Усадьба «Коренево», церковь Преображения Господня  в </w:t>
      </w:r>
      <w:proofErr w:type="spellStart"/>
      <w:r>
        <w:rPr>
          <w:rFonts w:ascii="Arial" w:hAnsi="Arial" w:cs="Arial"/>
          <w:color w:val="000000"/>
        </w:rPr>
        <w:t>г.п</w:t>
      </w:r>
      <w:proofErr w:type="spellEnd"/>
      <w:r>
        <w:rPr>
          <w:rFonts w:ascii="Arial" w:hAnsi="Arial" w:cs="Arial"/>
          <w:color w:val="000000"/>
        </w:rPr>
        <w:t xml:space="preserve">. </w:t>
      </w:r>
      <w:proofErr w:type="spellStart"/>
      <w:r>
        <w:rPr>
          <w:rFonts w:ascii="Arial" w:hAnsi="Arial" w:cs="Arial"/>
          <w:color w:val="000000"/>
        </w:rPr>
        <w:t>Красково</w:t>
      </w:r>
      <w:proofErr w:type="spellEnd"/>
      <w:r>
        <w:rPr>
          <w:rFonts w:ascii="Arial" w:hAnsi="Arial" w:cs="Arial"/>
          <w:color w:val="000000"/>
        </w:rPr>
        <w:t>, Усадьба  «</w:t>
      </w:r>
      <w:proofErr w:type="spellStart"/>
      <w:r>
        <w:rPr>
          <w:rFonts w:ascii="Arial" w:hAnsi="Arial" w:cs="Arial"/>
          <w:color w:val="000000"/>
        </w:rPr>
        <w:t>Богородское</w:t>
      </w:r>
      <w:proofErr w:type="spellEnd"/>
      <w:r>
        <w:rPr>
          <w:rFonts w:ascii="Arial" w:hAnsi="Arial" w:cs="Arial"/>
          <w:color w:val="000000"/>
        </w:rPr>
        <w:t xml:space="preserve"> – </w:t>
      </w:r>
      <w:proofErr w:type="spellStart"/>
      <w:r>
        <w:rPr>
          <w:rFonts w:ascii="Arial" w:hAnsi="Arial" w:cs="Arial"/>
          <w:color w:val="000000"/>
        </w:rPr>
        <w:t>Красково</w:t>
      </w:r>
      <w:proofErr w:type="spellEnd"/>
      <w:r>
        <w:rPr>
          <w:rFonts w:ascii="Arial" w:hAnsi="Arial" w:cs="Arial"/>
          <w:color w:val="000000"/>
        </w:rPr>
        <w:t xml:space="preserve">», церковь Владимирской иконы Божьей Матери в </w:t>
      </w:r>
      <w:proofErr w:type="spellStart"/>
      <w:r>
        <w:rPr>
          <w:rFonts w:ascii="Arial" w:hAnsi="Arial" w:cs="Arial"/>
          <w:color w:val="000000"/>
        </w:rPr>
        <w:t>г.п</w:t>
      </w:r>
      <w:proofErr w:type="gramStart"/>
      <w:r>
        <w:rPr>
          <w:rFonts w:ascii="Arial" w:hAnsi="Arial" w:cs="Arial"/>
          <w:color w:val="000000"/>
        </w:rPr>
        <w:t>.К</w:t>
      </w:r>
      <w:proofErr w:type="gramEnd"/>
      <w:r>
        <w:rPr>
          <w:rFonts w:ascii="Arial" w:hAnsi="Arial" w:cs="Arial"/>
          <w:color w:val="000000"/>
        </w:rPr>
        <w:t>расково</w:t>
      </w:r>
      <w:proofErr w:type="spellEnd"/>
      <w:r>
        <w:rPr>
          <w:rFonts w:ascii="Arial" w:hAnsi="Arial" w:cs="Arial"/>
          <w:color w:val="000000"/>
        </w:rPr>
        <w:t xml:space="preserve">, дом Долгова </w:t>
      </w:r>
      <w:proofErr w:type="spellStart"/>
      <w:r>
        <w:rPr>
          <w:rFonts w:ascii="Arial" w:hAnsi="Arial" w:cs="Arial"/>
          <w:color w:val="000000"/>
        </w:rPr>
        <w:t>г.п.Октябрьский</w:t>
      </w:r>
      <w:proofErr w:type="spellEnd"/>
      <w:r>
        <w:rPr>
          <w:rFonts w:ascii="Arial" w:hAnsi="Arial" w:cs="Arial"/>
          <w:color w:val="000000"/>
        </w:rPr>
        <w:t>, курганы «Октябрьские» (</w:t>
      </w:r>
      <w:proofErr w:type="spellStart"/>
      <w:r>
        <w:rPr>
          <w:rFonts w:ascii="Arial" w:hAnsi="Arial" w:cs="Arial"/>
          <w:color w:val="000000"/>
        </w:rPr>
        <w:t>Балятинские</w:t>
      </w:r>
      <w:proofErr w:type="spellEnd"/>
      <w:r>
        <w:rPr>
          <w:rFonts w:ascii="Arial" w:hAnsi="Arial" w:cs="Arial"/>
          <w:color w:val="000000"/>
        </w:rPr>
        <w:t xml:space="preserve">) </w:t>
      </w:r>
      <w:proofErr w:type="spellStart"/>
      <w:r>
        <w:rPr>
          <w:rFonts w:ascii="Arial" w:hAnsi="Arial" w:cs="Arial"/>
          <w:color w:val="000000"/>
        </w:rPr>
        <w:t>г.п.Октябрьский</w:t>
      </w:r>
      <w:proofErr w:type="spellEnd"/>
      <w:r>
        <w:rPr>
          <w:rFonts w:ascii="Arial" w:hAnsi="Arial" w:cs="Arial"/>
          <w:color w:val="000000"/>
        </w:rPr>
        <w:t xml:space="preserve">, дача писателя                  Н.Д. </w:t>
      </w:r>
      <w:proofErr w:type="spellStart"/>
      <w:r>
        <w:rPr>
          <w:rFonts w:ascii="Arial" w:hAnsi="Arial" w:cs="Arial"/>
          <w:color w:val="000000"/>
        </w:rPr>
        <w:t>Телешова</w:t>
      </w:r>
      <w:proofErr w:type="spellEnd"/>
      <w:r>
        <w:rPr>
          <w:rFonts w:ascii="Arial" w:hAnsi="Arial" w:cs="Arial"/>
          <w:color w:val="000000"/>
        </w:rPr>
        <w:t xml:space="preserve">, где бывали </w:t>
      </w:r>
      <w:proofErr w:type="spellStart"/>
      <w:r>
        <w:rPr>
          <w:rFonts w:ascii="Arial" w:hAnsi="Arial" w:cs="Arial"/>
          <w:color w:val="000000"/>
        </w:rPr>
        <w:t>Ф.И.Шаляпин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И.А.Бунин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А.А.Андреев</w:t>
      </w:r>
      <w:proofErr w:type="spellEnd"/>
      <w:r>
        <w:rPr>
          <w:rFonts w:ascii="Arial" w:hAnsi="Arial" w:cs="Arial"/>
          <w:color w:val="000000"/>
        </w:rPr>
        <w:t xml:space="preserve">, В.И. </w:t>
      </w:r>
      <w:proofErr w:type="spellStart"/>
      <w:r>
        <w:rPr>
          <w:rFonts w:ascii="Arial" w:hAnsi="Arial" w:cs="Arial"/>
          <w:color w:val="000000"/>
        </w:rPr>
        <w:t>Немерович</w:t>
      </w:r>
      <w:proofErr w:type="spellEnd"/>
      <w:r>
        <w:rPr>
          <w:rFonts w:ascii="Arial" w:hAnsi="Arial" w:cs="Arial"/>
          <w:color w:val="000000"/>
        </w:rPr>
        <w:t xml:space="preserve">-Данченко и другие деятели русской культуры в </w:t>
      </w:r>
      <w:proofErr w:type="spellStart"/>
      <w:r>
        <w:rPr>
          <w:rFonts w:ascii="Arial" w:hAnsi="Arial" w:cs="Arial"/>
          <w:color w:val="000000"/>
        </w:rPr>
        <w:t>г.п</w:t>
      </w:r>
      <w:proofErr w:type="spellEnd"/>
      <w:r>
        <w:rPr>
          <w:rFonts w:ascii="Arial" w:hAnsi="Arial" w:cs="Arial"/>
          <w:color w:val="000000"/>
        </w:rPr>
        <w:t xml:space="preserve">. </w:t>
      </w:r>
      <w:proofErr w:type="spellStart"/>
      <w:r>
        <w:rPr>
          <w:rFonts w:ascii="Arial" w:hAnsi="Arial" w:cs="Arial"/>
          <w:color w:val="000000"/>
        </w:rPr>
        <w:t>Малаховка</w:t>
      </w:r>
      <w:proofErr w:type="spellEnd"/>
      <w:r>
        <w:rPr>
          <w:rFonts w:ascii="Arial" w:hAnsi="Arial" w:cs="Arial"/>
          <w:color w:val="000000"/>
        </w:rPr>
        <w:t xml:space="preserve">, церковь Петра и Павла в </w:t>
      </w:r>
      <w:proofErr w:type="spellStart"/>
      <w:r>
        <w:rPr>
          <w:rFonts w:ascii="Arial" w:hAnsi="Arial" w:cs="Arial"/>
          <w:color w:val="000000"/>
        </w:rPr>
        <w:t>г.п</w:t>
      </w:r>
      <w:proofErr w:type="spellEnd"/>
      <w:r>
        <w:rPr>
          <w:rFonts w:ascii="Arial" w:hAnsi="Arial" w:cs="Arial"/>
          <w:color w:val="000000"/>
        </w:rPr>
        <w:t xml:space="preserve">. </w:t>
      </w:r>
      <w:proofErr w:type="spellStart"/>
      <w:r>
        <w:rPr>
          <w:rFonts w:ascii="Arial" w:hAnsi="Arial" w:cs="Arial"/>
          <w:color w:val="000000"/>
        </w:rPr>
        <w:t>Малаховка</w:t>
      </w:r>
      <w:proofErr w:type="spellEnd"/>
      <w:r>
        <w:rPr>
          <w:rFonts w:ascii="Arial" w:hAnsi="Arial" w:cs="Arial"/>
          <w:color w:val="000000"/>
        </w:rPr>
        <w:t xml:space="preserve">, братская могила борцов двух революций </w:t>
      </w:r>
      <w:proofErr w:type="spellStart"/>
      <w:r>
        <w:rPr>
          <w:rFonts w:ascii="Arial" w:hAnsi="Arial" w:cs="Arial"/>
          <w:color w:val="000000"/>
        </w:rPr>
        <w:t>г.п</w:t>
      </w:r>
      <w:proofErr w:type="gramStart"/>
      <w:r>
        <w:rPr>
          <w:rFonts w:ascii="Arial" w:hAnsi="Arial" w:cs="Arial"/>
          <w:color w:val="000000"/>
        </w:rPr>
        <w:t>.Л</w:t>
      </w:r>
      <w:proofErr w:type="gramEnd"/>
      <w:r>
        <w:rPr>
          <w:rFonts w:ascii="Arial" w:hAnsi="Arial" w:cs="Arial"/>
          <w:color w:val="000000"/>
        </w:rPr>
        <w:t>юберцы</w:t>
      </w:r>
      <w:proofErr w:type="spellEnd"/>
      <w:r>
        <w:rPr>
          <w:rFonts w:ascii="Arial" w:hAnsi="Arial" w:cs="Arial"/>
          <w:color w:val="000000"/>
        </w:rPr>
        <w:t xml:space="preserve">, памятник герою революции 1905 г. машинисту Ухтомскому в </w:t>
      </w:r>
      <w:proofErr w:type="spellStart"/>
      <w:r>
        <w:rPr>
          <w:rFonts w:ascii="Arial" w:hAnsi="Arial" w:cs="Arial"/>
          <w:color w:val="000000"/>
        </w:rPr>
        <w:t>г.п.Люберцы</w:t>
      </w:r>
      <w:proofErr w:type="spellEnd"/>
      <w:r>
        <w:rPr>
          <w:rFonts w:ascii="Arial" w:hAnsi="Arial" w:cs="Arial"/>
          <w:color w:val="000000"/>
        </w:rPr>
        <w:t xml:space="preserve">, Дом </w:t>
      </w:r>
      <w:proofErr w:type="spellStart"/>
      <w:r>
        <w:rPr>
          <w:rFonts w:ascii="Arial" w:hAnsi="Arial" w:cs="Arial"/>
          <w:color w:val="000000"/>
        </w:rPr>
        <w:t>Круминга</w:t>
      </w:r>
      <w:proofErr w:type="spellEnd"/>
      <w:r>
        <w:rPr>
          <w:rFonts w:ascii="Arial" w:hAnsi="Arial" w:cs="Arial"/>
          <w:color w:val="000000"/>
        </w:rPr>
        <w:t xml:space="preserve"> Н.А. , где бывал </w:t>
      </w:r>
      <w:proofErr w:type="spellStart"/>
      <w:r>
        <w:rPr>
          <w:rFonts w:ascii="Arial" w:hAnsi="Arial" w:cs="Arial"/>
          <w:color w:val="000000"/>
        </w:rPr>
        <w:t>В.И.Ленин</w:t>
      </w:r>
      <w:proofErr w:type="spellEnd"/>
      <w:r>
        <w:rPr>
          <w:rFonts w:ascii="Arial" w:hAnsi="Arial" w:cs="Arial"/>
          <w:color w:val="000000"/>
        </w:rPr>
        <w:t xml:space="preserve"> в 1920-1921 </w:t>
      </w:r>
      <w:proofErr w:type="spellStart"/>
      <w:r>
        <w:rPr>
          <w:rFonts w:ascii="Arial" w:hAnsi="Arial" w:cs="Arial"/>
          <w:color w:val="000000"/>
        </w:rPr>
        <w:t>г.г</w:t>
      </w:r>
      <w:proofErr w:type="spellEnd"/>
      <w:r>
        <w:rPr>
          <w:rFonts w:ascii="Arial" w:hAnsi="Arial" w:cs="Arial"/>
          <w:color w:val="000000"/>
        </w:rPr>
        <w:t xml:space="preserve">. – </w:t>
      </w:r>
      <w:proofErr w:type="spellStart"/>
      <w:r>
        <w:rPr>
          <w:rFonts w:ascii="Arial" w:hAnsi="Arial" w:cs="Arial"/>
          <w:color w:val="000000"/>
        </w:rPr>
        <w:t>г.п</w:t>
      </w:r>
      <w:proofErr w:type="spellEnd"/>
      <w:r>
        <w:rPr>
          <w:rFonts w:ascii="Arial" w:hAnsi="Arial" w:cs="Arial"/>
          <w:color w:val="000000"/>
        </w:rPr>
        <w:t xml:space="preserve">. Люберцы,  здание ремесленного училища, где в 1948-1951 </w:t>
      </w:r>
      <w:proofErr w:type="spellStart"/>
      <w:r>
        <w:rPr>
          <w:rFonts w:ascii="Arial" w:hAnsi="Arial" w:cs="Arial"/>
          <w:color w:val="000000"/>
        </w:rPr>
        <w:t>г.г</w:t>
      </w:r>
      <w:proofErr w:type="spellEnd"/>
      <w:r>
        <w:rPr>
          <w:rFonts w:ascii="Arial" w:hAnsi="Arial" w:cs="Arial"/>
          <w:color w:val="000000"/>
        </w:rPr>
        <w:t xml:space="preserve">. учился первый в мире космонавт </w:t>
      </w:r>
      <w:proofErr w:type="spellStart"/>
      <w:r>
        <w:rPr>
          <w:rFonts w:ascii="Arial" w:hAnsi="Arial" w:cs="Arial"/>
          <w:color w:val="000000"/>
        </w:rPr>
        <w:t>Ю.А.Гагарин</w:t>
      </w:r>
      <w:proofErr w:type="spellEnd"/>
      <w:r>
        <w:rPr>
          <w:rFonts w:ascii="Arial" w:hAnsi="Arial" w:cs="Arial"/>
          <w:color w:val="000000"/>
        </w:rPr>
        <w:t xml:space="preserve"> в </w:t>
      </w:r>
      <w:proofErr w:type="spellStart"/>
      <w:r>
        <w:rPr>
          <w:rFonts w:ascii="Arial" w:hAnsi="Arial" w:cs="Arial"/>
          <w:color w:val="000000"/>
        </w:rPr>
        <w:t>г.п</w:t>
      </w:r>
      <w:proofErr w:type="gramStart"/>
      <w:r>
        <w:rPr>
          <w:rFonts w:ascii="Arial" w:hAnsi="Arial" w:cs="Arial"/>
          <w:color w:val="000000"/>
        </w:rPr>
        <w:t>.Л</w:t>
      </w:r>
      <w:proofErr w:type="gramEnd"/>
      <w:r>
        <w:rPr>
          <w:rFonts w:ascii="Arial" w:hAnsi="Arial" w:cs="Arial"/>
          <w:color w:val="000000"/>
        </w:rPr>
        <w:t>юберцы</w:t>
      </w:r>
      <w:proofErr w:type="spellEnd"/>
      <w:r>
        <w:rPr>
          <w:rFonts w:ascii="Arial" w:hAnsi="Arial" w:cs="Arial"/>
          <w:color w:val="000000"/>
        </w:rPr>
        <w:t xml:space="preserve">, церковь Успения Пресвятой Богородицы село Жилино, курганская группа «Токаревская-2» деревня </w:t>
      </w:r>
      <w:proofErr w:type="spellStart"/>
      <w:r>
        <w:rPr>
          <w:rFonts w:ascii="Arial" w:hAnsi="Arial" w:cs="Arial"/>
          <w:color w:val="000000"/>
        </w:rPr>
        <w:t>Токарево</w:t>
      </w:r>
      <w:proofErr w:type="spellEnd"/>
      <w:r>
        <w:rPr>
          <w:rFonts w:ascii="Arial" w:hAnsi="Arial" w:cs="Arial"/>
          <w:color w:val="000000"/>
        </w:rPr>
        <w:t xml:space="preserve">, курганный могильник село </w:t>
      </w:r>
      <w:proofErr w:type="spellStart"/>
      <w:r>
        <w:rPr>
          <w:rFonts w:ascii="Arial" w:hAnsi="Arial" w:cs="Arial"/>
          <w:color w:val="000000"/>
        </w:rPr>
        <w:t>Гремячево</w:t>
      </w:r>
      <w:proofErr w:type="spellEnd"/>
      <w:r>
        <w:rPr>
          <w:rFonts w:ascii="Arial" w:hAnsi="Arial" w:cs="Arial"/>
          <w:color w:val="000000"/>
        </w:rPr>
        <w:t xml:space="preserve"> и </w:t>
      </w:r>
      <w:proofErr w:type="spellStart"/>
      <w:r>
        <w:rPr>
          <w:rFonts w:ascii="Arial" w:hAnsi="Arial" w:cs="Arial"/>
          <w:color w:val="000000"/>
        </w:rPr>
        <w:t>Токарево</w:t>
      </w:r>
      <w:proofErr w:type="spellEnd"/>
      <w:r>
        <w:rPr>
          <w:rFonts w:ascii="Arial" w:hAnsi="Arial" w:cs="Arial"/>
          <w:color w:val="000000"/>
        </w:rPr>
        <w:t xml:space="preserve">, церковь Святой Троицы </w:t>
      </w:r>
      <w:proofErr w:type="spellStart"/>
      <w:r>
        <w:rPr>
          <w:rFonts w:ascii="Arial" w:hAnsi="Arial" w:cs="Arial"/>
          <w:color w:val="000000"/>
        </w:rPr>
        <w:t>г.п.Люберцы</w:t>
      </w:r>
      <w:proofErr w:type="spellEnd"/>
      <w:r>
        <w:rPr>
          <w:rFonts w:ascii="Arial" w:hAnsi="Arial" w:cs="Arial"/>
          <w:color w:val="000000"/>
        </w:rPr>
        <w:t>, Усадьба «</w:t>
      </w:r>
      <w:proofErr w:type="spellStart"/>
      <w:r>
        <w:rPr>
          <w:rFonts w:ascii="Arial" w:hAnsi="Arial" w:cs="Arial"/>
          <w:color w:val="000000"/>
        </w:rPr>
        <w:t>Зенино</w:t>
      </w:r>
      <w:proofErr w:type="spellEnd"/>
      <w:r>
        <w:rPr>
          <w:rFonts w:ascii="Arial" w:hAnsi="Arial" w:cs="Arial"/>
          <w:color w:val="000000"/>
        </w:rPr>
        <w:t>».</w:t>
      </w:r>
      <w:r>
        <w:rPr>
          <w:rFonts w:ascii="Arial" w:hAnsi="Arial" w:cs="Arial"/>
        </w:rPr>
        <w:t xml:space="preserve"> Сохранение данных объектов  является важным аспектом в деле военно-патриотического воспитания подрастающего поколения.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сегодняшний день основными проблемами, препятствующими развитию туризма, являются: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-недостаточно развитая туристская инфраструктура;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-малое количество гостиничных средств размещения туристского класса с современным уровнем комфорта;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-дефицит современных туристских автобусов;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-недостаточная реклама туристских возможностей;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-неразвитость в большинстве поселений  транспортной инфраструктуры (низкое качество дорог и уровня придорожного обслуживания);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динамично растущие цены на услуги транспорта и средств размещения.</w:t>
      </w:r>
    </w:p>
    <w:p w:rsidR="00553EF2" w:rsidRDefault="00553EF2" w:rsidP="00553EF2">
      <w:pPr>
        <w:ind w:left="426" w:right="425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территории городского округа Люберцы можно развивать  следующие виды туризма: рекреационный (туризм с целью отдыха и развлечений), культурно-познавательный (включая религиозный и паломнический), экологический и т.д. </w:t>
      </w:r>
    </w:p>
    <w:p w:rsidR="00553EF2" w:rsidRDefault="00553EF2" w:rsidP="00553EF2">
      <w:pPr>
        <w:ind w:left="426"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Повышение конкурентоспособности туристского рынка городского округа Люберцы, удовлетворяющего потребности российских и иностранных граждан в качественных туристских услугах возможно при  решении следующих задач: </w:t>
      </w:r>
    </w:p>
    <w:p w:rsidR="00553EF2" w:rsidRDefault="00553EF2" w:rsidP="00553EF2">
      <w:pPr>
        <w:numPr>
          <w:ilvl w:val="0"/>
          <w:numId w:val="2"/>
        </w:numPr>
        <w:tabs>
          <w:tab w:val="left" w:pos="993"/>
          <w:tab w:val="left" w:pos="1276"/>
        </w:tabs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развитие рынка туристских услуг, развитие внутреннего и въездного туризма на территории городского округа Люберцы;</w:t>
      </w:r>
    </w:p>
    <w:p w:rsidR="00553EF2" w:rsidRDefault="00553EF2" w:rsidP="00553EF2">
      <w:pPr>
        <w:numPr>
          <w:ilvl w:val="0"/>
          <w:numId w:val="2"/>
        </w:numPr>
        <w:ind w:left="426" w:right="425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развитие туристской инфраструктуры.</w:t>
      </w:r>
    </w:p>
    <w:p w:rsidR="00553EF2" w:rsidRDefault="00553EF2" w:rsidP="00553EF2">
      <w:pPr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Решение поставленных задач будет обеспечено путем эффективного взаимодействия органов исполнительной власти Московской области, муниципальных органов власти, общественных объединений и организаций, осуществляющих деятельность в сфере туризма на территории  городского округа Люберцы.</w:t>
      </w:r>
    </w:p>
    <w:p w:rsidR="00553EF2" w:rsidRDefault="00553EF2" w:rsidP="00553EF2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  <w:color w:val="000000"/>
        </w:rPr>
        <w:t>3. В  городском округе Люберцы расположены 17 муниципальных учреждений культуры и 10 муниципальных учреждений дополнительного образования, подведомственных Комитету по культуре администрации городского округа Люберцы Московской области. Они дают возможность для развития творческого потенциала жителей городского округа, охватывая все категории населения.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учреждениях работают высокопрофессиональные специалисты. Среди них: профессора, кандидаты искусствоведения, доценты, члены Союза писателей, Союза композиторов, Союза художников России.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Благодаря созданному благоприятному микроклимату в учреждениях сохраняются стабильные трудовые коллективы, нет текучести кадров. Отмечается приток молодых специалистов – часто это выпускники школ дополнительного образования  городского округа Люберцы. Однако в целом структура испытывает недостаток в молодых кадрах. Средний возраст занятых в учреждениях культуры в городском округе  Люберцы, как и в среднем по России превышает 40 лет. </w:t>
      </w:r>
      <w:proofErr w:type="gramStart"/>
      <w:r>
        <w:rPr>
          <w:rFonts w:ascii="Arial" w:hAnsi="Arial" w:cs="Arial"/>
          <w:color w:val="000000"/>
        </w:rPr>
        <w:t xml:space="preserve">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</w:t>
      </w:r>
      <w:proofErr w:type="spellStart"/>
      <w:r>
        <w:rPr>
          <w:rFonts w:ascii="Arial" w:hAnsi="Arial" w:cs="Arial"/>
          <w:color w:val="000000"/>
        </w:rPr>
        <w:t>девиантного</w:t>
      </w:r>
      <w:proofErr w:type="spellEnd"/>
      <w:r>
        <w:rPr>
          <w:rFonts w:ascii="Arial" w:hAnsi="Arial" w:cs="Arial"/>
          <w:color w:val="000000"/>
        </w:rPr>
        <w:t xml:space="preserve">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  <w:proofErr w:type="gramEnd"/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Досуг жителей обеспечивают Люберецкий дворец культуры и парки  культуры и отдыха. В досуговых учреждениях 4 творческих коллектива и 39 клубных формирования различной направленности, в том числе 19 для детей, в  кружках занимается  более тысячи человек, половина – это дети и подростки. Творческие коллективы выступают на центральных площадках Москвы и Московской области, за рубежом, принимают активное участие в районных мероприятиях.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 Большую работу проводят муниципальные библиотеки. Они являются центрами образования, информации и досуга. Услугами библиотек пользуется 22 тысячи жителей района. Книжный  фонд составляет 235.5 тысяч экземпляров.</w:t>
      </w: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6. Центром сохранения истории городского округа является музей. Музейный фонд 16.5 тысяч экспонатов. Ежегодно его посещают более 5 тысяч человек.</w:t>
      </w:r>
      <w:r>
        <w:rPr>
          <w:rFonts w:ascii="Arial" w:hAnsi="Arial" w:cs="Arial"/>
        </w:rPr>
        <w:t xml:space="preserve"> Развитие информационных технологий требует от музеев активнее представлять и рекламировать себя в сети Интернет. К сожалению, музей не имеет для этого необходимого технического уровня, поэтому выделение средств на создание и развитие сайта является обязательным условием дальнейшего продвижения муниципального  музея на туристическом рынке.  Для  выполнения требований </w:t>
      </w:r>
      <w:r>
        <w:rPr>
          <w:rFonts w:ascii="Arial" w:hAnsi="Arial" w:cs="Arial"/>
        </w:rPr>
        <w:lastRenderedPageBreak/>
        <w:t>законодательства о предоставлении части услуг в электронном виде, а также  для  работы по составлению перечня предметов фонда и включению его в Каталог коллекций  Московской области  необходимо приобретение информационных систем учета музейных предметов.</w:t>
      </w: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 Формирование достойного имиджа городского округа Люберцы, как культурного муниципального образования, невозможно без подготовки и издания альбомов, буклетов, проспектов, журналов, популяризирующих объекты культурного наследия и музейные ценности. 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В настоящее время в Московской области проводится активная работа по включению в туристические маршруты региональных, общероссийских, зарубежных туристических фирм государственных и отдельных муниципальных музеев. Однако</w:t>
      </w:r>
      <w:proofErr w:type="gramStart"/>
      <w:r>
        <w:rPr>
          <w:rFonts w:ascii="Arial" w:hAnsi="Arial" w:cs="Arial"/>
        </w:rPr>
        <w:t>,</w:t>
      </w:r>
      <w:proofErr w:type="gramEnd"/>
      <w:r>
        <w:rPr>
          <w:rFonts w:ascii="Arial" w:hAnsi="Arial" w:cs="Arial"/>
        </w:rPr>
        <w:t xml:space="preserve"> Люберецкий краеведческий музей не может быть включен в их число, так как в полной мере не соответствует ряду основных показателей. 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Увеличение спектра услуг, предоставляемых музеем туристам, невозможно без принятия комплексных мер, направленных на улучшение материально-технической базы, обновление экспозиций и принятие мер по сохранению и приобретению новых музейных предметов. 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7. В ведомстве </w:t>
      </w:r>
      <w:r>
        <w:rPr>
          <w:rFonts w:ascii="Arial" w:hAnsi="Arial" w:cs="Arial"/>
        </w:rPr>
        <w:t>Комитета по культуре администрации городского округа Люберцы Московской области</w:t>
      </w:r>
      <w:r>
        <w:rPr>
          <w:rFonts w:ascii="Arial" w:hAnsi="Arial" w:cs="Arial"/>
          <w:color w:val="000000"/>
        </w:rPr>
        <w:t xml:space="preserve"> 10 школ дополнительного образования детей. В них обучается 2,7 тысячи учащихся.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8. Общественно-значимые, массовые культурные мероприятия успешно формируют культурный облик городского округа, консолидируют сознание населения, вносят существенный вклад в решение актуальных государственных социально-политических проблем. </w:t>
      </w:r>
    </w:p>
    <w:p w:rsidR="00553EF2" w:rsidRDefault="00553EF2" w:rsidP="00553EF2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В соответствии с нормативами обеспеченности учреждениями социально-культурной сферы городской округ Люберцы нуждается в открытии школы дополнительного образования детей, библиотек, в том числе детских. Первоочередной задачей является устранение неравномерности развития социально-культурной инфраструктуры по микрорайонам, создание учреждений культуры в новых жилых массивах.                   </w:t>
      </w:r>
    </w:p>
    <w:p w:rsidR="00553EF2" w:rsidRDefault="00553EF2" w:rsidP="00553EF2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Стабильными являются показатели обеспеченности зрительными залами культурно-досуговых учреждений и наполняемости посадочными местами. Следует отметить достаточно высокую количественную обеспеченность организаций досуговыми помещениями, что позволяет городскому округу находиться в пределах средне областных показателей.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учреждениях культуры осуществлялись мероприятия по укреплению материально-технической базы: приобретена мебель, оргтехника, сценические костюмы. Остаются  не решенными следующие вопросы: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культурно-досуговых учреждениях, в учреждениях школ дополнительного образования подлежит замене автоматическая пожарная сигнализация на </w:t>
      </w:r>
      <w:proofErr w:type="gramStart"/>
      <w:r>
        <w:rPr>
          <w:rFonts w:ascii="Arial" w:hAnsi="Arial" w:cs="Arial"/>
          <w:color w:val="000000"/>
        </w:rPr>
        <w:t>современную</w:t>
      </w:r>
      <w:proofErr w:type="gramEnd"/>
      <w:r>
        <w:rPr>
          <w:rFonts w:ascii="Arial" w:hAnsi="Arial" w:cs="Arial"/>
          <w:color w:val="000000"/>
        </w:rPr>
        <w:t xml:space="preserve"> с речевым оповещением, требуется установка радиооповещения;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дополнительно выделенных помещениях требуется монтаж и пуско-наладка тревожной сигнализации; 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есть насущная потребность в замене кресел зрительных залов;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необходимо увеличение площадей, большинство учреждений культуры не имеют собственных помещений, занимают площади на правах аренды или договора о совместном сотрудничестве;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во многих библиотеках весьма изношено библиотечное оборудование, слаба оснащенность средствами малой механизации, что приводит к чрезвычайному увеличению трудоемкости библиотечной работы;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недостаточное оснащение детских образовательных учреждений культуры музыкальными инструментами, особенно дорогостоящими;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требуется кондиционирование большого зала Люберецкого дворца культуры;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требуются текущие ремонты помещений учреждений культуры, учреждений дополнительного образования. 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Осуществляется поэтапное насыщение компьютерной техникой учреждений культуры. Компьютер и глобальная информационная сеть Интернет являются современными и популярными средствами коммуникации, поиска, обработки и распространения информации, инструментом оперативной реализации творческих, научных, управленческих решений. К сожалению, из-за недостатка финансовых средств информатизация в сфере культуры городского округа идет медленными темпами. Особого внимания требует информационно - техническое оснащение библиотек, использование в работе информационного программного обеспечения.</w:t>
      </w:r>
    </w:p>
    <w:p w:rsidR="00553EF2" w:rsidRDefault="00553EF2" w:rsidP="00553EF2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Проведена активная работа по обеспечению противопожарной безопасности и антитеррористической защищенности, которая  велась по двум направлениям: организационному и техническому.  Во всех учреждениях имеются кнопки экстренного вызова милиции, противопожарная сигнализация установлена в учреждениях дополнительного образования и учреждениях культурно - досугового типа. </w:t>
      </w:r>
    </w:p>
    <w:p w:rsidR="00553EF2" w:rsidRDefault="00553EF2" w:rsidP="00553EF2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Основные проблемы в сфере культуры городского округа обусловлены недостаточным финансированием  учреждений культуры.  </w:t>
      </w:r>
    </w:p>
    <w:p w:rsidR="00553EF2" w:rsidRDefault="00553EF2" w:rsidP="00553EF2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Выявленные за отчетный период проблемы существенным образом оказывали влияние на формирование системы программных мероприятий.</w:t>
      </w:r>
    </w:p>
    <w:p w:rsidR="00553EF2" w:rsidRDefault="00553EF2" w:rsidP="00553EF2">
      <w:pPr>
        <w:autoSpaceDE w:val="0"/>
        <w:autoSpaceDN w:val="0"/>
        <w:adjustRightInd w:val="0"/>
        <w:ind w:left="928" w:right="425"/>
        <w:jc w:val="center"/>
        <w:outlineLvl w:val="0"/>
        <w:rPr>
          <w:rFonts w:ascii="Arial" w:hAnsi="Arial" w:cs="Arial"/>
          <w:b/>
        </w:rPr>
      </w:pPr>
      <w:r>
        <w:rPr>
          <w:rFonts w:ascii="Arial" w:eastAsia="Calibri" w:hAnsi="Arial" w:cs="Arial"/>
          <w:b/>
        </w:rPr>
        <w:t>2.</w:t>
      </w:r>
      <w:r>
        <w:rPr>
          <w:rFonts w:ascii="Arial" w:hAnsi="Arial" w:cs="Arial"/>
          <w:b/>
        </w:rPr>
        <w:t xml:space="preserve">  Цели и задачи муниципальной программы и подпрограмм</w:t>
      </w:r>
    </w:p>
    <w:p w:rsidR="00553EF2" w:rsidRDefault="00553EF2" w:rsidP="00553EF2">
      <w:pPr>
        <w:pStyle w:val="af1"/>
        <w:autoSpaceDE w:val="0"/>
        <w:autoSpaceDN w:val="0"/>
        <w:adjustRightInd w:val="0"/>
        <w:ind w:left="1134" w:right="425"/>
        <w:jc w:val="both"/>
        <w:outlineLvl w:val="0"/>
        <w:rPr>
          <w:rFonts w:ascii="Arial" w:hAnsi="Arial" w:cs="Arial"/>
          <w:b/>
        </w:rPr>
      </w:pPr>
    </w:p>
    <w:p w:rsidR="00553EF2" w:rsidRDefault="00553EF2" w:rsidP="00553EF2">
      <w:pPr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Цель Программы - </w:t>
      </w:r>
      <w:r>
        <w:rPr>
          <w:rFonts w:ascii="Arial" w:hAnsi="Arial" w:cs="Arial"/>
        </w:rPr>
        <w:t>Модернизация культурной сферы городского округа Люберцы, её творческое и технологическое          совершенствование, повышение роли культуры в воспитании, просвещении, обеспечении досуга жителей городского округа Люберцы.</w:t>
      </w:r>
    </w:p>
    <w:p w:rsidR="00553EF2" w:rsidRDefault="00553EF2" w:rsidP="00553EF2">
      <w:pPr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Достижению указанной цели будет способствовать выполнение следующих задач: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1.Увеличение доли объектов культурного наследия, находящихся в собственности городского округа Люберцы, по которым проведены работы по сохранению, использованию, популяризации и государственной охране в общем количестве культурного наследия, нуждающихся в указанных работах.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2. Организация содержания и ремонта памятников, расположенных на территории городского округа Люберцы.</w:t>
      </w:r>
    </w:p>
    <w:p w:rsidR="00553EF2" w:rsidRDefault="00553EF2" w:rsidP="00553EF2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3. Развитие инфраструктуры, кадрового потенциала и интеграции деятельности учреждений культуры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4. Формирование книжных фондов.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5. Приобретение оборудования для идентификации читателей.</w:t>
      </w:r>
    </w:p>
    <w:p w:rsidR="00553EF2" w:rsidRDefault="00553EF2" w:rsidP="00553EF2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6. Проведение текущих ремонтов учреждений в сфере культуры</w:t>
      </w:r>
    </w:p>
    <w:p w:rsidR="00553EF2" w:rsidRDefault="00553EF2" w:rsidP="00553EF2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7. Проведение мероприятий по комплексной безопасности в учреждениях, относящихся к сфере культуры</w:t>
      </w:r>
    </w:p>
    <w:p w:rsidR="00553EF2" w:rsidRDefault="00553EF2" w:rsidP="00553EF2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8. Создание комфортных условий в учреждениях, относящихся к сфере культуры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9.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</w:t>
      </w:r>
      <w:r>
        <w:rPr>
          <w:rFonts w:ascii="Arial" w:hAnsi="Arial" w:cs="Arial"/>
        </w:rPr>
        <w:t>, приобретение зданий для последующего размещения культурно-досуговых учреждений.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10. Соответствие нормативу обеспеченности парками культуры и отдыха.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11. Увеличение туристского и экскурсионного потока в городском округе Люберцы.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12. Создание благоприятной культурной среды для культурного отдыха жителей городского округа Люберцы.</w:t>
      </w:r>
    </w:p>
    <w:p w:rsidR="00553EF2" w:rsidRDefault="00553EF2" w:rsidP="00553EF2">
      <w:pPr>
        <w:ind w:left="426" w:right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13. Развитие деятельности учреждений дополнительного образования в сфере культуры и искусства.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</w:p>
    <w:p w:rsidR="00553EF2" w:rsidRDefault="00553EF2" w:rsidP="00553EF2">
      <w:pPr>
        <w:ind w:left="426" w:right="425"/>
        <w:jc w:val="center"/>
        <w:rPr>
          <w:rStyle w:val="A50"/>
          <w:rFonts w:ascii="Arial" w:hAnsi="Arial" w:cs="Arial"/>
          <w:b/>
          <w:sz w:val="24"/>
          <w:szCs w:val="24"/>
        </w:rPr>
      </w:pPr>
      <w:r>
        <w:rPr>
          <w:rStyle w:val="A50"/>
          <w:rFonts w:ascii="Arial" w:hAnsi="Arial" w:cs="Arial"/>
          <w:b/>
          <w:sz w:val="24"/>
          <w:szCs w:val="24"/>
        </w:rPr>
        <w:t>3. Прогноз развития сферы культуры с учетом реализации муниципальной программы</w:t>
      </w:r>
    </w:p>
    <w:p w:rsidR="00553EF2" w:rsidRDefault="00553EF2" w:rsidP="00553EF2">
      <w:pPr>
        <w:pStyle w:val="af1"/>
        <w:ind w:left="426" w:right="425"/>
        <w:jc w:val="both"/>
        <w:rPr>
          <w:rStyle w:val="A50"/>
          <w:rFonts w:ascii="Arial" w:hAnsi="Arial" w:cs="Arial"/>
          <w:b/>
          <w:sz w:val="24"/>
          <w:szCs w:val="24"/>
        </w:rPr>
      </w:pP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</w:pPr>
      <w:proofErr w:type="gramStart"/>
      <w:r>
        <w:rPr>
          <w:rFonts w:ascii="Arial" w:hAnsi="Arial" w:cs="Arial"/>
        </w:rPr>
        <w:t xml:space="preserve">Реализация программы к 2022 году позволит оптимизировать и модернизировать сеть муниципальных учреждений культуры,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 городского округа </w:t>
      </w:r>
      <w:r>
        <w:rPr>
          <w:rFonts w:ascii="Arial" w:hAnsi="Arial" w:cs="Arial"/>
          <w:color w:val="000000"/>
        </w:rPr>
        <w:t>Люберцы Московской област</w:t>
      </w:r>
      <w:r>
        <w:rPr>
          <w:rFonts w:ascii="Arial" w:hAnsi="Arial" w:cs="Arial"/>
        </w:rPr>
        <w:t>и и установить устойчивую обратную связь, что приведет к созданию единого культурного и</w:t>
      </w:r>
      <w:proofErr w:type="gramEnd"/>
      <w:r>
        <w:rPr>
          <w:rFonts w:ascii="Arial" w:hAnsi="Arial" w:cs="Arial"/>
        </w:rPr>
        <w:t xml:space="preserve"> информационного пространства городского округа </w:t>
      </w:r>
      <w:r>
        <w:rPr>
          <w:rFonts w:ascii="Arial" w:hAnsi="Arial" w:cs="Arial"/>
          <w:color w:val="000000"/>
        </w:rPr>
        <w:t>Люберцы</w:t>
      </w:r>
      <w:r>
        <w:rPr>
          <w:rFonts w:ascii="Arial" w:hAnsi="Arial" w:cs="Arial"/>
        </w:rPr>
        <w:t>; повышению многообразия и богатства творческих процессов в пространстве культуры; сохранению и популяризации культурно-исторического наследия; модернизации культурного обслуживания жителей сельской местности.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В результате повысится доступность культурных услуг для всех категорий и групп населения, в том числе путем внедрения дистанционных культурных услуг и расширения использования передвижных форм работы; централизуются и структурируются бюджетные расходы, расширится участие внебюджетного сектора культуры в реализации государственной культурной политики. 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Одним из важнейших результатов реализации программы должно стать доведение размера заработной платы работников учреждений культуры до уровня средней заработной платы в Московской области.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  <w:color w:val="000000"/>
        </w:rPr>
      </w:pPr>
    </w:p>
    <w:p w:rsidR="00553EF2" w:rsidRDefault="00553EF2" w:rsidP="00553EF2">
      <w:pPr>
        <w:widowControl w:val="0"/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Перечень и краткое описание подпрограмм муниципальной программы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 w:right="425"/>
        <w:jc w:val="both"/>
        <w:rPr>
          <w:rFonts w:ascii="Arial" w:hAnsi="Arial" w:cs="Arial"/>
          <w:b/>
        </w:rPr>
      </w:pPr>
    </w:p>
    <w:p w:rsidR="00553EF2" w:rsidRDefault="00553EF2" w:rsidP="00553EF2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программу «Культура городского округа Люберцы Московской области» включены следующие подпрограммы:</w:t>
      </w:r>
    </w:p>
    <w:p w:rsidR="00553EF2" w:rsidRDefault="00553EF2" w:rsidP="00553EF2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Подпрограмма 1 «Сохранение, использование, популяризация объектов культурного наследия, находящихся в собственности городской округ Люберцы» направлена на сохранение объектов культурного наследия и территорий, на которых они расположены.</w:t>
      </w:r>
    </w:p>
    <w:p w:rsidR="00553EF2" w:rsidRDefault="00553EF2" w:rsidP="00553EF2">
      <w:pPr>
        <w:ind w:left="426"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Подпрограмма 2. «Организация досуга, предоставление услуг в сфере культуры и доступа к музейным фондам» направлена на модернизацию культурной сферы городского округа Люберцы, ее творческое и технологическое совершенствование, повышение роли культуры в воспитании, просвещении и в обеспечении досуга жителей городского округа.</w:t>
      </w:r>
    </w:p>
    <w:p w:rsidR="00553EF2" w:rsidRDefault="00553EF2" w:rsidP="00553EF2">
      <w:pPr>
        <w:ind w:left="426" w:right="425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3. «Укрепление материально-технической базы учреждений культуры городского округа Люберцы» направлена на сохранение и улучшение материально-технической базы муниципальных учреждений культуры городского округа Люберцы. Модернизация материально-технической базы учреждений культуры путем проведения текущих ремонтов и строительства. Переоснащение муниципальных учреждений культуры современным непроизводственным оборудованием, а также противопожарными и охранными системами.</w:t>
      </w:r>
    </w:p>
    <w:p w:rsidR="00553EF2" w:rsidRDefault="00553EF2" w:rsidP="00553EF2">
      <w:pPr>
        <w:pStyle w:val="21"/>
        <w:spacing w:after="0" w:line="240" w:lineRule="auto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4. «Развитие парков  культуры и отдыха  городского округа Люберцы» направлена на развитие  парковых территорий, парков культуры и отдыха, создание комфортных условий для отдыха населения, повышение качества рекреационных услуг для населения и модернизация парковых территорий, парков культуры и отдыха в городском округе Люберцы Московской области.     </w:t>
      </w:r>
    </w:p>
    <w:p w:rsidR="00553EF2" w:rsidRDefault="00553EF2" w:rsidP="00553EF2">
      <w:pPr>
        <w:pStyle w:val="21"/>
        <w:spacing w:after="0" w:line="240" w:lineRule="auto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5. «Развитие туризма в городском округе Люберцы Московской области» направлена на развитие рынка туристских услуг, развитие внутреннего и въездного туризма на территории городского округа Люберцы Московской области. Создание условий развития сферы туризма и туристской деятельности.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6. «Обеспечивающая подпрограмма в сфере культуры и искусства городского округа Люберцы» направлена на  повышения эффективности организационного, нормативно-правового и 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7. «Развитие системы дополнительного образования в сфере культуры  и искусства городского округа Люберцы» направлена на  модернизацию дополнительного образования в сфере культуры  и искусства городского округа Люберцы, его  технологическое совершенствование, повышение роли культуры в воспитании детей. </w:t>
      </w:r>
    </w:p>
    <w:p w:rsidR="00553EF2" w:rsidRDefault="00553EF2" w:rsidP="00553EF2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553EF2" w:rsidRDefault="00553EF2" w:rsidP="00553EF2">
      <w:pPr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5. Обобщенная характеристика основных мероприятий муниципальной программы</w:t>
      </w:r>
    </w:p>
    <w:p w:rsidR="00553EF2" w:rsidRDefault="00553EF2" w:rsidP="00553EF2">
      <w:pPr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  <w:bCs/>
        </w:rPr>
      </w:pP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Мероприятия муниципальной программы представляют собой совокупность мероприятий, входящих в состав  программы и подпрограмм. Внутри подпрограмм муниципальной программы мероприятия сгруппированы, исходя из принципа соотнесения с показателем (задачей), достижению которого способствует их выполнение.</w:t>
      </w: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</w:p>
    <w:p w:rsidR="00553EF2" w:rsidRDefault="00553EF2" w:rsidP="00553EF2">
      <w:pPr>
        <w:pStyle w:val="ConsPlusNormal"/>
        <w:ind w:right="425" w:firstLine="5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Порядок взаимодействия ответственного за выполнение мероприятий с заказчиком Программы</w:t>
      </w:r>
    </w:p>
    <w:p w:rsidR="00553EF2" w:rsidRDefault="00553EF2" w:rsidP="00553EF2">
      <w:pPr>
        <w:pStyle w:val="ConsPlusNormal"/>
        <w:ind w:right="425" w:firstLine="540"/>
        <w:jc w:val="both"/>
        <w:rPr>
          <w:rFonts w:ascii="Arial" w:hAnsi="Arial" w:cs="Arial"/>
          <w:b/>
          <w:sz w:val="24"/>
          <w:szCs w:val="24"/>
        </w:rPr>
      </w:pP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Управление реализацией Программы осуществляет координатор Программы. Координатор Программы организовывает работу,  направленную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координацию деятельности заказчика программы и заказчиков подпрограмм в процессе разработки муниципальной программы, обеспечение </w:t>
      </w:r>
      <w:proofErr w:type="gramStart"/>
      <w:r>
        <w:rPr>
          <w:rFonts w:ascii="Arial" w:hAnsi="Arial" w:cs="Arial"/>
          <w:sz w:val="24"/>
          <w:szCs w:val="24"/>
        </w:rPr>
        <w:t>согласования проекта постановления администрации городского округа</w:t>
      </w:r>
      <w:proofErr w:type="gramEnd"/>
      <w:r>
        <w:rPr>
          <w:rFonts w:ascii="Arial" w:hAnsi="Arial" w:cs="Arial"/>
          <w:sz w:val="24"/>
          <w:szCs w:val="24"/>
        </w:rPr>
        <w:t xml:space="preserve"> Люберцы об утверждении муниципальной программы;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организацию муниципальной программы;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реализацию муниципальной программы;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достижение цели и планируемых результатов реализации муниципальной программы.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утверждение «Дорожных карт».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Заказчик программы: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разрабатывает муниципальную программу;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формирует прогноз расходов на реализацию мероприятий и готовит финансовое экономическое обоснование;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обеспечивает взаимодействие между </w:t>
      </w:r>
      <w:proofErr w:type="gramStart"/>
      <w:r>
        <w:rPr>
          <w:rFonts w:ascii="Arial" w:hAnsi="Arial" w:cs="Arial"/>
          <w:sz w:val="24"/>
          <w:szCs w:val="24"/>
        </w:rPr>
        <w:t>ответственными</w:t>
      </w:r>
      <w:proofErr w:type="gramEnd"/>
      <w:r>
        <w:rPr>
          <w:rFonts w:ascii="Arial" w:hAnsi="Arial" w:cs="Arial"/>
          <w:sz w:val="24"/>
          <w:szCs w:val="24"/>
        </w:rPr>
        <w:t xml:space="preserve"> за выполнение отдельных мероприятий и координацию их действий по реализации;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формирует проекты адресных перечней, а также предложения по внесению в них изменений;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согласовывает «Дорожные карты» и отчеты об их исполнении;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6) участвует в обсуждении вопросов, связанных с реализацией и финансированием муниципальной программы;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 вводит в подсистему ГАСУ МО информацию.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8) готовит и предоставляет координатору муниципальной программы и в управление экономики отчет о реализации муниципальной программы.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9) согласовывает в подсистеме ГАСУ МО «Дорожные карты», внесение  в них изменений и отчеты об их исполнении.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10) размещает на официальном сайте в сети Интернет утвержденную муниципальную программу;</w:t>
      </w:r>
    </w:p>
    <w:p w:rsidR="00553EF2" w:rsidRDefault="00553EF2" w:rsidP="00553EF2">
      <w:pPr>
        <w:pStyle w:val="ConsPlusNormal"/>
        <w:ind w:left="426"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11) обеспечивает выполнение муниципальной программы, а также эффективность и результативность ее реализации.</w:t>
      </w:r>
    </w:p>
    <w:p w:rsidR="00553EF2" w:rsidRDefault="00553EF2" w:rsidP="00553EF2">
      <w:pPr>
        <w:pStyle w:val="ConsPlusNormal"/>
        <w:ind w:right="425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53EF2" w:rsidRDefault="00553EF2" w:rsidP="00553EF2">
      <w:pPr>
        <w:pStyle w:val="ConsPlusNormal"/>
        <w:ind w:right="425" w:firstLine="54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7. Состав, форма и сроки предоставления отчетности о ходе реализации  мероприятия Программы</w:t>
      </w:r>
    </w:p>
    <w:p w:rsidR="00553EF2" w:rsidRDefault="00553EF2" w:rsidP="00553EF2">
      <w:pPr>
        <w:autoSpaceDE w:val="0"/>
        <w:autoSpaceDN w:val="0"/>
        <w:adjustRightInd w:val="0"/>
        <w:ind w:right="425" w:firstLine="709"/>
        <w:jc w:val="both"/>
        <w:rPr>
          <w:rFonts w:ascii="Arial" w:hAnsi="Arial" w:cs="Arial"/>
          <w:b/>
          <w:bCs/>
        </w:rPr>
      </w:pP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Контроль за</w:t>
      </w:r>
      <w:proofErr w:type="gramEnd"/>
      <w:r>
        <w:rPr>
          <w:rFonts w:ascii="Arial" w:hAnsi="Arial" w:cs="Arial"/>
          <w:bCs/>
        </w:rPr>
        <w:t xml:space="preserve"> реализацией муниципальной программы осуществляется администрацией городского округа Люберцы.</w:t>
      </w: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Финансовое управление ежеквартально до 20 числа месяца, следующего за отчетным кварталом, направляет в управление экономики отчет нарастающим итогом с начала года о финансировании муниципальной программы за счет средств бюджета.</w:t>
      </w: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С целью </w:t>
      </w:r>
      <w:proofErr w:type="gramStart"/>
      <w:r>
        <w:rPr>
          <w:rFonts w:ascii="Arial" w:hAnsi="Arial" w:cs="Arial"/>
          <w:bCs/>
        </w:rPr>
        <w:t>контроля за</w:t>
      </w:r>
      <w:proofErr w:type="gramEnd"/>
      <w:r>
        <w:rPr>
          <w:rFonts w:ascii="Arial" w:hAnsi="Arial" w:cs="Arial"/>
          <w:bCs/>
        </w:rPr>
        <w:t xml:space="preserve"> реализацией муниципальной программы муниципальный заказчик программы формирует в подсистеме ГАСУ МО:</w:t>
      </w: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1) Ежеквартально до 15 числа месяца, следующего за отчетным кварталом:</w:t>
      </w: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а) оперативный отчет о реализации мероприятий, который содержит:</w:t>
      </w: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муниципальной программы;</w:t>
      </w:r>
    </w:p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анализ причин несвоевременного выполнения мероприятий.</w:t>
      </w:r>
    </w:p>
    <w:p w:rsidR="00553EF2" w:rsidRDefault="00553EF2" w:rsidP="00553EF2">
      <w:pPr>
        <w:pStyle w:val="af0"/>
        <w:ind w:left="426" w:right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б) оперативный (годовой) отчет о выполнении муниципальной программы по объектам строительства, реконструкции и капитального ремонта, который содержит:</w:t>
      </w:r>
    </w:p>
    <w:p w:rsidR="00553EF2" w:rsidRDefault="00553EF2" w:rsidP="00553EF2">
      <w:pPr>
        <w:pStyle w:val="af0"/>
        <w:ind w:left="426" w:right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наименование объекта, адрес объекта, планируемые работы;</w:t>
      </w:r>
    </w:p>
    <w:p w:rsidR="00553EF2" w:rsidRDefault="00553EF2" w:rsidP="00553EF2">
      <w:pPr>
        <w:pStyle w:val="af0"/>
        <w:ind w:left="426" w:right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перечень фактически выполненных работ с указанием объемов, источников финансирования;</w:t>
      </w:r>
    </w:p>
    <w:p w:rsidR="00553EF2" w:rsidRDefault="00553EF2" w:rsidP="00553EF2">
      <w:pPr>
        <w:pStyle w:val="af0"/>
        <w:ind w:left="426" w:right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анализ причин невыполнения (несвоевременного выполнения) работ.</w:t>
      </w:r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2) Ежегодно в срок до 1 марта года, следующего за </w:t>
      </w:r>
      <w:proofErr w:type="gramStart"/>
      <w:r>
        <w:rPr>
          <w:rFonts w:ascii="Arial" w:hAnsi="Arial" w:cs="Arial"/>
          <w:szCs w:val="24"/>
        </w:rPr>
        <w:t>отчетным</w:t>
      </w:r>
      <w:proofErr w:type="gramEnd"/>
      <w:r>
        <w:rPr>
          <w:rFonts w:ascii="Arial" w:hAnsi="Arial" w:cs="Arial"/>
          <w:szCs w:val="24"/>
        </w:rPr>
        <w:t>, годовой отчет о реализации муниципальной программы, для оценки эффективности реализации муниципальной программы, который содержит:</w:t>
      </w:r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а) аналитическую записку, в которой указываются:</w:t>
      </w:r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общий объем фактически произведенных расходов, в том числе по источникам финансирования; </w:t>
      </w:r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б) таблицу, в которой указываются данные:</w:t>
      </w:r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proofErr w:type="gramStart"/>
      <w:r>
        <w:rPr>
          <w:rFonts w:ascii="Arial" w:hAnsi="Arial" w:cs="Arial"/>
          <w:szCs w:val="24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по планируемым результатам реализации муниципальной программы.</w:t>
      </w:r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553EF2" w:rsidRDefault="00553EF2" w:rsidP="00553EF2">
      <w:pPr>
        <w:pStyle w:val="af0"/>
        <w:ind w:left="426" w:right="425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Одновременно с формированием годового отчета в подсистеме ГАСУ МО заказчик ежегодно представляет в управление экономики годовой отчет о реализации муниципальной программы для оценки эффективности реализации муниципальной программы.</w:t>
      </w:r>
    </w:p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ind w:left="10915" w:right="-31"/>
        <w:rPr>
          <w:rFonts w:ascii="Arial" w:hAnsi="Arial" w:cs="Arial"/>
        </w:rPr>
      </w:pPr>
      <w:r>
        <w:rPr>
          <w:rFonts w:ascii="Arial" w:hAnsi="Arial" w:cs="Arial"/>
        </w:rPr>
        <w:t>Приложение № 1к муниципальной программе</w:t>
      </w:r>
    </w:p>
    <w:p w:rsidR="00553EF2" w:rsidRDefault="00553EF2" w:rsidP="00553EF2">
      <w:pPr>
        <w:autoSpaceDE w:val="0"/>
        <w:autoSpaceDN w:val="0"/>
        <w:adjustRightInd w:val="0"/>
        <w:ind w:left="10915" w:right="-31"/>
        <w:rPr>
          <w:rFonts w:ascii="Arial" w:hAnsi="Arial" w:cs="Arial"/>
        </w:rPr>
      </w:pPr>
      <w:r>
        <w:rPr>
          <w:rFonts w:ascii="Arial" w:hAnsi="Arial" w:cs="Arial"/>
        </w:rPr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</w:t>
      </w:r>
    </w:p>
    <w:p w:rsidR="00553EF2" w:rsidRDefault="00553EF2" w:rsidP="00553EF2">
      <w:pPr>
        <w:autoSpaceDE w:val="0"/>
        <w:autoSpaceDN w:val="0"/>
        <w:adjustRightInd w:val="0"/>
        <w:ind w:left="10915" w:right="-31"/>
        <w:rPr>
          <w:rFonts w:ascii="Arial" w:hAnsi="Arial" w:cs="Arial"/>
        </w:rPr>
      </w:pPr>
      <w:r>
        <w:rPr>
          <w:rFonts w:ascii="Arial" w:hAnsi="Arial" w:cs="Arial"/>
        </w:rPr>
        <w:t>Московской области»</w:t>
      </w:r>
    </w:p>
    <w:p w:rsidR="00553EF2" w:rsidRDefault="00553EF2" w:rsidP="00553EF2">
      <w:pPr>
        <w:autoSpaceDE w:val="0"/>
        <w:autoSpaceDN w:val="0"/>
        <w:adjustRightInd w:val="0"/>
        <w:ind w:right="536"/>
        <w:jc w:val="right"/>
        <w:rPr>
          <w:rFonts w:ascii="Arial" w:hAnsi="Arial" w:cs="Arial"/>
        </w:rPr>
      </w:pPr>
    </w:p>
    <w:p w:rsidR="00553EF2" w:rsidRDefault="00553EF2" w:rsidP="00553EF2">
      <w:pPr>
        <w:autoSpaceDE w:val="0"/>
        <w:autoSpaceDN w:val="0"/>
        <w:adjustRightInd w:val="0"/>
        <w:ind w:right="53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</w:t>
      </w:r>
    </w:p>
    <w:p w:rsidR="00553EF2" w:rsidRDefault="00553EF2" w:rsidP="00553EF2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Планируемые результаты реализации муниципальной программы Московской области </w:t>
      </w:r>
    </w:p>
    <w:p w:rsidR="00553EF2" w:rsidRDefault="00553EF2" w:rsidP="00553EF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«Культура городского округа Люберцы Московской области»</w:t>
      </w:r>
    </w:p>
    <w:tbl>
      <w:tblPr>
        <w:tblpPr w:leftFromText="180" w:rightFromText="180" w:vertAnchor="text" w:tblpX="-214" w:tblpY="1"/>
        <w:tblOverlap w:val="never"/>
        <w:tblW w:w="15840" w:type="dxa"/>
        <w:tblLayout w:type="fixed"/>
        <w:tblLook w:val="04A0" w:firstRow="1" w:lastRow="0" w:firstColumn="1" w:lastColumn="0" w:noHBand="0" w:noVBand="1"/>
      </w:tblPr>
      <w:tblGrid>
        <w:gridCol w:w="16"/>
        <w:gridCol w:w="28"/>
        <w:gridCol w:w="487"/>
        <w:gridCol w:w="140"/>
        <w:gridCol w:w="1844"/>
        <w:gridCol w:w="1682"/>
        <w:gridCol w:w="21"/>
        <w:gridCol w:w="2125"/>
        <w:gridCol w:w="1559"/>
        <w:gridCol w:w="1276"/>
        <w:gridCol w:w="1133"/>
        <w:gridCol w:w="284"/>
        <w:gridCol w:w="567"/>
        <w:gridCol w:w="129"/>
        <w:gridCol w:w="13"/>
        <w:gridCol w:w="33"/>
        <w:gridCol w:w="534"/>
        <w:gridCol w:w="116"/>
        <w:gridCol w:w="26"/>
        <w:gridCol w:w="33"/>
        <w:gridCol w:w="637"/>
        <w:gridCol w:w="38"/>
        <w:gridCol w:w="33"/>
        <w:gridCol w:w="818"/>
        <w:gridCol w:w="851"/>
        <w:gridCol w:w="1417"/>
      </w:tblGrid>
      <w:tr w:rsidR="00553EF2" w:rsidTr="00553EF2">
        <w:trPr>
          <w:trHeight w:val="696"/>
        </w:trPr>
        <w:tc>
          <w:tcPr>
            <w:tcW w:w="53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Цели муниципальной программы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1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Тип показателя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Базовое значение на начало реализации программы/подпрограммы</w:t>
            </w:r>
          </w:p>
        </w:tc>
        <w:tc>
          <w:tcPr>
            <w:tcW w:w="38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Планируемое значение показателя по годам реализации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 xml:space="preserve">Номер основного мероприятия в перечне мероприятий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подпрограм</w:t>
            </w:r>
            <w:proofErr w:type="spellEnd"/>
          </w:p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мы</w:t>
            </w:r>
          </w:p>
        </w:tc>
      </w:tr>
      <w:tr w:rsidR="00553EF2" w:rsidTr="00553EF2">
        <w:trPr>
          <w:trHeight w:val="989"/>
        </w:trPr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2018 год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2019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2020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2022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</w:tr>
      <w:tr w:rsidR="00553EF2" w:rsidTr="00553EF2">
        <w:trPr>
          <w:trHeight w:val="320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13</w:t>
            </w:r>
          </w:p>
        </w:tc>
      </w:tr>
      <w:tr w:rsidR="00553EF2" w:rsidTr="00553EF2">
        <w:trPr>
          <w:trHeight w:val="300"/>
        </w:trPr>
        <w:tc>
          <w:tcPr>
            <w:tcW w:w="15843" w:type="dxa"/>
            <w:gridSpan w:val="26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Подпрограмма 1. Сохранение, использование, популяризация объектов культурного наследия, находящихся в собственности городского округа Люберцы</w:t>
            </w:r>
          </w:p>
        </w:tc>
      </w:tr>
      <w:tr w:rsidR="00553EF2" w:rsidTr="00553EF2">
        <w:trPr>
          <w:trHeight w:val="267"/>
        </w:trPr>
        <w:tc>
          <w:tcPr>
            <w:tcW w:w="53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1.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left="35" w:right="-10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 xml:space="preserve">Модернизация культурной </w:t>
            </w:r>
            <w:r>
              <w:rPr>
                <w:rFonts w:ascii="Arial" w:hAnsi="Arial" w:cs="Arial"/>
              </w:rPr>
              <w:lastRenderedPageBreak/>
              <w:t>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Увеличение доли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работах.</w:t>
            </w:r>
          </w:p>
        </w:tc>
        <w:tc>
          <w:tcPr>
            <w:tcW w:w="21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left="-4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Увеличение доли объектов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 в 2022 году-100%.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Отраслевой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показатель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4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2; 3</w:t>
            </w:r>
          </w:p>
        </w:tc>
      </w:tr>
      <w:tr w:rsidR="00553EF2" w:rsidTr="00553EF2">
        <w:trPr>
          <w:trHeight w:val="2490"/>
        </w:trPr>
        <w:tc>
          <w:tcPr>
            <w:tcW w:w="53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Организация содержания и ремонта памятников, расположенных на территории городского округа Люберцы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2;  3</w:t>
            </w:r>
          </w:p>
        </w:tc>
      </w:tr>
      <w:tr w:rsidR="00553EF2" w:rsidTr="00553EF2">
        <w:trPr>
          <w:trHeight w:val="2101"/>
        </w:trPr>
        <w:tc>
          <w:tcPr>
            <w:tcW w:w="53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</w:t>
            </w:r>
            <w:r>
              <w:rPr>
                <w:rFonts w:ascii="Arial" w:hAnsi="Arial" w:cs="Arial"/>
              </w:rPr>
              <w:lastRenderedPageBreak/>
              <w:t>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Увеличение доли объектов культурного наследия, находящихся в собственности  городского округа Люберцы Московской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работах.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Увеличение доли объектов культурного наследия, находящихся в собственности городского округа Люберцы, по которым проведены работы по сохранению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</w:tr>
      <w:tr w:rsidR="00553EF2" w:rsidTr="00553EF2">
        <w:trPr>
          <w:trHeight w:val="339"/>
        </w:trPr>
        <w:tc>
          <w:tcPr>
            <w:tcW w:w="15843" w:type="dxa"/>
            <w:gridSpan w:val="2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left="-108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lastRenderedPageBreak/>
              <w:t>Подпрограмма 2. Организация досуга, предоставление услуг в сфере культуры и доступа к музейным фондам</w:t>
            </w:r>
          </w:p>
        </w:tc>
      </w:tr>
      <w:tr w:rsidR="00553EF2" w:rsidTr="00553EF2">
        <w:trPr>
          <w:trHeight w:hRule="exact" w:val="1438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Един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.н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тыс.чел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21,2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21,23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21,35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  </w:t>
            </w:r>
          </w:p>
        </w:tc>
      </w:tr>
      <w:tr w:rsidR="00553EF2" w:rsidTr="00553EF2">
        <w:trPr>
          <w:trHeight w:hRule="exact" w:val="1290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Люберцы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4563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4609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4654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4700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4746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 2; 3</w:t>
            </w:r>
          </w:p>
        </w:tc>
      </w:tr>
      <w:tr w:rsidR="00553EF2" w:rsidTr="00553EF2">
        <w:trPr>
          <w:trHeight w:hRule="exact" w:val="1290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3.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Прирост количества выставочных проектов относительно уровня 2015 года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 2; 3</w:t>
            </w:r>
          </w:p>
        </w:tc>
      </w:tr>
      <w:tr w:rsidR="00553EF2" w:rsidTr="00553EF2">
        <w:trPr>
          <w:trHeight w:hRule="exact" w:val="1290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посещений библиотек (на 1 жителя в год)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Посещение на 1 жителя в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6,3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 2; 3</w:t>
            </w:r>
          </w:p>
        </w:tc>
      </w:tr>
      <w:tr w:rsidR="00553EF2" w:rsidTr="00553EF2">
        <w:trPr>
          <w:trHeight w:hRule="exact" w:val="1553"/>
        </w:trPr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Соотношение средней заработной платы работников учреждений культуры к среднемесячной начисленной заработной плате 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ind w:right="56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trHeight w:hRule="exact" w:val="1703"/>
        </w:trPr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Зарплата бюджетников -  Отношение средней заработной платы работников муниципальных учреждений культуры к среднемесячной начисленной заработной плате 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Приоритетный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trHeight w:hRule="exact" w:val="1259"/>
        </w:trPr>
        <w:tc>
          <w:tcPr>
            <w:tcW w:w="53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 Отношение среднемесячной заработной платы за 2018 год   к среднемесячной начисленной заработной плате  работников муниципальных учреждений в сфере культуры за 2017 год.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Условная единица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1,15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trHeight w:val="1248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</w:t>
            </w:r>
            <w:r>
              <w:rPr>
                <w:rFonts w:ascii="Arial" w:hAnsi="Arial" w:cs="Arial"/>
              </w:rPr>
              <w:lastRenderedPageBreak/>
              <w:t>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6,18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 2; 3</w:t>
            </w:r>
          </w:p>
        </w:tc>
      </w:tr>
      <w:tr w:rsidR="00553EF2" w:rsidTr="00553EF2">
        <w:trPr>
          <w:trHeight w:val="968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9.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Модернизация культурной сферы района, ее творческое совершенствование, повышение роли культуры  в воспитании, просвещении, обеспечении досуга жителей района.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учреждений, осуществляющих кинопоказ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  </w:t>
            </w:r>
          </w:p>
        </w:tc>
      </w:tr>
      <w:tr w:rsidR="00553EF2" w:rsidTr="00553EF2">
        <w:trPr>
          <w:trHeight w:val="1250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</w:t>
            </w:r>
            <w:r>
              <w:rPr>
                <w:rFonts w:ascii="Arial" w:hAnsi="Arial" w:cs="Arial"/>
              </w:rPr>
              <w:lastRenderedPageBreak/>
              <w:t>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Развитие инфраструктуры, кадрового потенциала и интеграции деятельности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учреждений культуры.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Осуществление полной загрузки помещений путем реорганизации сети  в систему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-холлами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trHeight w:val="1260"/>
        </w:trPr>
        <w:tc>
          <w:tcPr>
            <w:tcW w:w="53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11.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</w:t>
            </w:r>
            <w:r>
              <w:rPr>
                <w:rFonts w:ascii="Arial" w:hAnsi="Arial" w:cs="Arial"/>
              </w:rPr>
              <w:lastRenderedPageBreak/>
              <w:t>городского округа Люберцы.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Формирование книжных фондов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trHeight w:val="1396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12.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для идентификации читателей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1;2</w:t>
            </w:r>
          </w:p>
        </w:tc>
      </w:tr>
      <w:tr w:rsidR="00553EF2" w:rsidTr="00553EF2">
        <w:trPr>
          <w:trHeight w:val="267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13.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</w:t>
            </w:r>
            <w:r>
              <w:rPr>
                <w:rFonts w:ascii="Arial" w:hAnsi="Arial" w:cs="Arial"/>
              </w:rPr>
              <w:lastRenderedPageBreak/>
              <w:t>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1;2</w:t>
            </w:r>
          </w:p>
        </w:tc>
      </w:tr>
      <w:tr w:rsidR="00553EF2" w:rsidTr="00553EF2">
        <w:trPr>
          <w:trHeight w:val="1287"/>
        </w:trPr>
        <w:tc>
          <w:tcPr>
            <w:tcW w:w="53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14.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</w:t>
            </w:r>
            <w:r>
              <w:rPr>
                <w:rFonts w:ascii="Arial" w:hAnsi="Arial" w:cs="Arial"/>
              </w:rPr>
              <w:lastRenderedPageBreak/>
              <w:t>Люберцы.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</w:tr>
      <w:tr w:rsidR="00553EF2" w:rsidTr="00553EF2">
        <w:trPr>
          <w:trHeight w:val="1254"/>
        </w:trPr>
        <w:tc>
          <w:tcPr>
            <w:tcW w:w="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15.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обращений к удаленным электронным базам НЭП и ПБ от общего количества посещений (Центральные библиотеки)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</w:t>
            </w:r>
          </w:p>
        </w:tc>
      </w:tr>
      <w:tr w:rsidR="00553EF2" w:rsidTr="00553EF2">
        <w:trPr>
          <w:trHeight w:val="866"/>
        </w:trPr>
        <w:tc>
          <w:tcPr>
            <w:tcW w:w="53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16.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</w:t>
            </w:r>
            <w:r>
              <w:rPr>
                <w:rFonts w:ascii="Arial" w:hAnsi="Arial" w:cs="Arial"/>
              </w:rPr>
              <w:lastRenderedPageBreak/>
              <w:t>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68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Развитие инфраструктуры, кадрового потенциала и интеграции деятельности учреждений </w:t>
            </w:r>
            <w:r>
              <w:rPr>
                <w:rFonts w:ascii="Arial" w:hAnsi="Arial" w:cs="Arial"/>
                <w:color w:val="000000"/>
              </w:rPr>
              <w:lastRenderedPageBreak/>
              <w:t>культуры.</w:t>
            </w:r>
          </w:p>
        </w:tc>
        <w:tc>
          <w:tcPr>
            <w:tcW w:w="2146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Рост доходов от предпринимательской и иной приносящей доход деятельности по сравнению с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предыдущим годом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15887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18270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21010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24162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27786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31954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  </w:t>
            </w:r>
          </w:p>
        </w:tc>
      </w:tr>
      <w:tr w:rsidR="00553EF2" w:rsidTr="00553EF2">
        <w:trPr>
          <w:trHeight w:val="363"/>
        </w:trPr>
        <w:tc>
          <w:tcPr>
            <w:tcW w:w="90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553EF2" w:rsidTr="00553EF2">
        <w:trPr>
          <w:trHeight w:val="260"/>
        </w:trPr>
        <w:tc>
          <w:tcPr>
            <w:tcW w:w="15843" w:type="dxa"/>
            <w:gridSpan w:val="2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3EF2" w:rsidRDefault="00553EF2">
            <w:pPr>
              <w:ind w:left="-142" w:hanging="142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lastRenderedPageBreak/>
              <w:t>Подпрограмма 3. Укрепление материально-технической базы учреждений культуры городского округа Люберцы</w:t>
            </w:r>
          </w:p>
        </w:tc>
      </w:tr>
      <w:tr w:rsidR="00553EF2" w:rsidTr="00553EF2">
        <w:trPr>
          <w:gridBefore w:val="1"/>
          <w:wBefore w:w="17" w:type="dxa"/>
          <w:trHeight w:val="1250"/>
        </w:trPr>
        <w:tc>
          <w:tcPr>
            <w:tcW w:w="5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1.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</w:t>
            </w:r>
            <w:r>
              <w:rPr>
                <w:rFonts w:ascii="Arial" w:hAnsi="Arial" w:cs="Arial"/>
              </w:rPr>
              <w:lastRenderedPageBreak/>
              <w:t>городского округа Люберцы.</w:t>
            </w:r>
          </w:p>
        </w:tc>
        <w:tc>
          <w:tcPr>
            <w:tcW w:w="17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текущих ремонтов учреждений в сфере культуры</w:t>
            </w:r>
          </w:p>
        </w:tc>
        <w:tc>
          <w:tcPr>
            <w:tcW w:w="2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муниципальных учреждений 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1;2;3; 4; </w:t>
            </w:r>
          </w:p>
        </w:tc>
      </w:tr>
      <w:tr w:rsidR="00553EF2" w:rsidTr="00553EF2">
        <w:trPr>
          <w:gridBefore w:val="2"/>
          <w:wBefore w:w="46" w:type="dxa"/>
          <w:trHeight w:hRule="exact" w:val="129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Проведение текущих ремонтов учреждений в сфере культуры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6,8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3; 4;6;2</w:t>
            </w:r>
          </w:p>
        </w:tc>
      </w:tr>
      <w:tr w:rsidR="00553EF2" w:rsidTr="00553EF2">
        <w:trPr>
          <w:gridBefore w:val="2"/>
          <w:wBefore w:w="46" w:type="dxa"/>
          <w:trHeight w:hRule="exact" w:val="1270"/>
        </w:trPr>
        <w:tc>
          <w:tcPr>
            <w:tcW w:w="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Проведение мероприятий по комплексной безопасности в учреждениях, относящихся к сфере культуры.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98,0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2; 4;3</w:t>
            </w:r>
          </w:p>
        </w:tc>
      </w:tr>
      <w:tr w:rsidR="00553EF2" w:rsidTr="00553EF2">
        <w:trPr>
          <w:gridBefore w:val="2"/>
          <w:wBefore w:w="46" w:type="dxa"/>
          <w:trHeight w:hRule="exact" w:val="2418"/>
        </w:trPr>
        <w:tc>
          <w:tcPr>
            <w:tcW w:w="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объектов культуры, построенных/реконструированных в текущем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 2; 3; 4; </w:t>
            </w:r>
          </w:p>
        </w:tc>
      </w:tr>
      <w:tr w:rsidR="00553EF2" w:rsidTr="00553EF2">
        <w:trPr>
          <w:gridBefore w:val="2"/>
          <w:wBefore w:w="46" w:type="dxa"/>
          <w:trHeight w:hRule="exact" w:val="241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 2; 3; 4; </w:t>
            </w:r>
          </w:p>
        </w:tc>
      </w:tr>
      <w:tr w:rsidR="00553EF2" w:rsidTr="00553EF2">
        <w:trPr>
          <w:gridBefore w:val="2"/>
          <w:wBefore w:w="46" w:type="dxa"/>
          <w:trHeight w:hRule="exact" w:val="2414"/>
        </w:trPr>
        <w:tc>
          <w:tcPr>
            <w:tcW w:w="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6.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Приоритетный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 2; 3; 4; 5</w:t>
            </w:r>
          </w:p>
        </w:tc>
      </w:tr>
      <w:tr w:rsidR="00553EF2" w:rsidTr="00553EF2">
        <w:trPr>
          <w:gridBefore w:val="2"/>
          <w:wBefore w:w="46" w:type="dxa"/>
          <w:trHeight w:hRule="exact" w:val="2420"/>
        </w:trPr>
        <w:tc>
          <w:tcPr>
            <w:tcW w:w="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right="-127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Доля муниципальных библиотек, нуждающихся в проведении капитального или текущего ремонта на основании Требований  к условиям деятельности библиотек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1; 2; 3; 4; </w:t>
            </w:r>
          </w:p>
        </w:tc>
      </w:tr>
      <w:tr w:rsidR="00553EF2" w:rsidTr="00553EF2">
        <w:trPr>
          <w:gridBefore w:val="2"/>
          <w:wBefore w:w="46" w:type="dxa"/>
          <w:trHeight w:val="12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</w:t>
            </w:r>
            <w:r>
              <w:rPr>
                <w:rFonts w:ascii="Arial" w:hAnsi="Arial" w:cs="Arial"/>
              </w:rPr>
              <w:lastRenderedPageBreak/>
              <w:t>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 </w:t>
            </w:r>
            <w:r>
              <w:rPr>
                <w:rFonts w:ascii="Arial" w:hAnsi="Arial" w:cs="Arial"/>
                <w:color w:val="000000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детских и кукольных театров по отношению к уровню 2010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 по отношению к базовому году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101,1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</w:tr>
      <w:tr w:rsidR="00553EF2" w:rsidTr="00553EF2">
        <w:trPr>
          <w:gridBefore w:val="2"/>
          <w:wBefore w:w="46" w:type="dxa"/>
          <w:trHeight w:val="127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9.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зданий учреждений КДУ, соответствующих единым Требованиям к условиям деятельности КДУ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16,5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17,2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1,2,3,4,</w:t>
            </w:r>
          </w:p>
        </w:tc>
      </w:tr>
      <w:tr w:rsidR="00553EF2" w:rsidTr="00553EF2">
        <w:trPr>
          <w:gridBefore w:val="2"/>
          <w:wBefore w:w="46" w:type="dxa"/>
          <w:trHeight w:val="944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</w:t>
            </w:r>
            <w:r>
              <w:rPr>
                <w:rFonts w:ascii="Arial" w:hAnsi="Arial" w:cs="Arial"/>
              </w:rPr>
              <w:lastRenderedPageBreak/>
              <w:t>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 </w:t>
            </w:r>
            <w:r>
              <w:rPr>
                <w:rFonts w:ascii="Arial" w:hAnsi="Arial" w:cs="Arial"/>
                <w:color w:val="000000"/>
              </w:rPr>
              <w:t xml:space="preserve">  Создание комфортных условий в учреждениях, относящихся к сфере </w:t>
            </w:r>
            <w:r>
              <w:rPr>
                <w:rFonts w:ascii="Arial" w:hAnsi="Arial" w:cs="Arial"/>
                <w:color w:val="000000"/>
              </w:rPr>
              <w:lastRenderedPageBreak/>
              <w:t>культуры.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Увеличение посещаемости культурно-досуговых учреждений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285315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313847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345231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379754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398742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418679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1,2,3,4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553EF2" w:rsidTr="00553EF2">
        <w:trPr>
          <w:gridBefore w:val="2"/>
          <w:wBefore w:w="46" w:type="dxa"/>
          <w:trHeight w:val="31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140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553EF2" w:rsidTr="00553EF2">
        <w:trPr>
          <w:gridBefore w:val="2"/>
          <w:wBefore w:w="46" w:type="dxa"/>
          <w:trHeight w:val="300"/>
        </w:trPr>
        <w:tc>
          <w:tcPr>
            <w:tcW w:w="15797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lastRenderedPageBreak/>
              <w:t xml:space="preserve">Подпрограмма 4. Развитие парков культуры и отдыха городского округа Люберцы </w:t>
            </w:r>
          </w:p>
        </w:tc>
      </w:tr>
      <w:tr w:rsidR="00553EF2" w:rsidTr="00553EF2">
        <w:trPr>
          <w:gridBefore w:val="2"/>
          <w:wBefore w:w="46" w:type="dxa"/>
          <w:trHeight w:val="1205"/>
        </w:trPr>
        <w:tc>
          <w:tcPr>
            <w:tcW w:w="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1.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</w:t>
            </w:r>
            <w:r>
              <w:rPr>
                <w:rFonts w:ascii="Arial" w:hAnsi="Arial" w:cs="Arial"/>
              </w:rPr>
              <w:lastRenderedPageBreak/>
              <w:t>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Соответствие нормативу обеспеченности парками культуры и отдыха</w:t>
            </w:r>
          </w:p>
        </w:tc>
        <w:tc>
          <w:tcPr>
            <w:tcW w:w="2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числа посетителей парков культуры и отдыха 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Приоритетный показатель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 процентах к базовому году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103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105</w:t>
            </w:r>
          </w:p>
        </w:tc>
        <w:tc>
          <w:tcPr>
            <w:tcW w:w="73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107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gridBefore w:val="2"/>
          <w:wBefore w:w="46" w:type="dxa"/>
          <w:trHeight w:hRule="exact" w:val="1451"/>
        </w:trPr>
        <w:tc>
          <w:tcPr>
            <w:tcW w:w="6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благоустроенных парков культуры и отдыха на территории городского округа Люберцы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gridBefore w:val="2"/>
          <w:wBefore w:w="46" w:type="dxa"/>
          <w:trHeight w:hRule="exact" w:val="1401"/>
        </w:trPr>
        <w:tc>
          <w:tcPr>
            <w:tcW w:w="6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созданных парков культуры и отдыха на территории городского округа Люберцы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gridBefore w:val="2"/>
          <w:wBefore w:w="46" w:type="dxa"/>
          <w:trHeight w:val="1384"/>
        </w:trPr>
        <w:tc>
          <w:tcPr>
            <w:tcW w:w="62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</w:t>
            </w:r>
            <w:r>
              <w:rPr>
                <w:rFonts w:ascii="Arial" w:hAnsi="Arial" w:cs="Arial"/>
              </w:rPr>
              <w:lastRenderedPageBreak/>
              <w:t>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Соответствие нормативу обеспеченности парками культуры и отдыха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Соответствие нормативу обеспеченности парками культуры и отдыха Московской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64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70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gridBefore w:val="2"/>
          <w:wBefore w:w="46" w:type="dxa"/>
          <w:trHeight w:val="300"/>
        </w:trPr>
        <w:tc>
          <w:tcPr>
            <w:tcW w:w="15797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lastRenderedPageBreak/>
              <w:t>Подпрограмма 5. Развитие туризма в  городском округе Люберцы Московской области</w:t>
            </w:r>
          </w:p>
        </w:tc>
      </w:tr>
      <w:tr w:rsidR="00553EF2" w:rsidTr="00553EF2">
        <w:trPr>
          <w:gridBefore w:val="2"/>
          <w:wBefore w:w="46" w:type="dxa"/>
          <w:trHeight w:val="1392"/>
        </w:trPr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Объем платных услуг гостиниц и аналогичных средств размещения туристов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Тысяч человек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4,78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4,79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4,88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4,97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1;2;3</w:t>
            </w:r>
          </w:p>
        </w:tc>
      </w:tr>
    </w:tbl>
    <w:p w:rsidR="00553EF2" w:rsidRDefault="00553EF2" w:rsidP="00553EF2">
      <w:pPr>
        <w:rPr>
          <w:vanish/>
        </w:rPr>
      </w:pPr>
    </w:p>
    <w:tbl>
      <w:tblPr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1843"/>
        <w:gridCol w:w="1984"/>
        <w:gridCol w:w="1559"/>
        <w:gridCol w:w="1418"/>
        <w:gridCol w:w="1276"/>
        <w:gridCol w:w="708"/>
        <w:gridCol w:w="709"/>
        <w:gridCol w:w="709"/>
        <w:gridCol w:w="850"/>
        <w:gridCol w:w="851"/>
        <w:gridCol w:w="1559"/>
      </w:tblGrid>
      <w:tr w:rsidR="00553EF2" w:rsidTr="00553EF2">
        <w:trPr>
          <w:trHeight w:val="300"/>
        </w:trPr>
        <w:tc>
          <w:tcPr>
            <w:tcW w:w="157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EF2" w:rsidRDefault="00553EF2">
            <w:pPr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Подпрограмма 6. Обеспечивающая подпрограмма в сфере культуры и искусства городского округа Люберцы</w:t>
            </w:r>
          </w:p>
        </w:tc>
      </w:tr>
      <w:tr w:rsidR="00553EF2" w:rsidTr="00553EF2">
        <w:trPr>
          <w:trHeight w:val="1422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Создание благоприятной культурной среды для культурного отдыха жителей городского округа Люберцы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Эффективное выполнение функций и полномочий аппарата муниципального учреждения Комитет по культуре администрации городского округа Люберцы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trHeight w:val="300"/>
        </w:trPr>
        <w:tc>
          <w:tcPr>
            <w:tcW w:w="15735" w:type="dxa"/>
            <w:gridSpan w:val="13"/>
            <w:noWrap/>
            <w:vAlign w:val="bottom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Подпрограмма 7. Развитие системы дополнительного образования в сфере культуры и искусства городского округа Люберцы</w:t>
            </w:r>
          </w:p>
        </w:tc>
      </w:tr>
      <w:tr w:rsidR="00553EF2" w:rsidTr="00553EF2">
        <w:trPr>
          <w:trHeight w:val="1392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</w:t>
            </w:r>
            <w:r>
              <w:rPr>
                <w:rFonts w:ascii="Arial" w:hAnsi="Arial" w:cs="Arial"/>
              </w:rPr>
              <w:lastRenderedPageBreak/>
              <w:t>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ind w:left="34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5,1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9,2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9,3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9,4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9,5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9,6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cantSplit/>
          <w:trHeight w:hRule="exact" w:val="1437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  <w:tr w:rsidR="00553EF2" w:rsidTr="00553EF2">
        <w:trPr>
          <w:trHeight w:val="1385"/>
        </w:trPr>
        <w:tc>
          <w:tcPr>
            <w:tcW w:w="4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</w:t>
            </w:r>
            <w:r>
              <w:rPr>
                <w:rFonts w:ascii="Arial" w:hAnsi="Arial" w:cs="Arial"/>
              </w:rPr>
              <w:lastRenderedPageBreak/>
              <w:t>обеспечении досуга жителей городского округа Люберцы.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учителей в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</w:tr>
    </w:tbl>
    <w:p w:rsidR="00553EF2" w:rsidRDefault="00553EF2" w:rsidP="00553EF2">
      <w:pPr>
        <w:rPr>
          <w:rFonts w:ascii="Arial" w:hAnsi="Arial" w:cs="Arial"/>
          <w:bCs/>
        </w:rPr>
      </w:pPr>
    </w:p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  <w:b/>
          <w:color w:val="000000"/>
          <w:lang w:eastAsia="ru-RU"/>
        </w:rPr>
      </w:pPr>
      <w:r>
        <w:rPr>
          <w:rFonts w:ascii="Arial" w:hAnsi="Arial" w:cs="Arial"/>
          <w:b/>
          <w:color w:val="000000"/>
          <w:lang w:eastAsia="ru-RU"/>
        </w:rPr>
        <w:t xml:space="preserve">Методика </w:t>
      </w:r>
      <w:proofErr w:type="gramStart"/>
      <w:r>
        <w:rPr>
          <w:rFonts w:ascii="Arial" w:hAnsi="Arial" w:cs="Arial"/>
          <w:b/>
          <w:color w:val="000000"/>
          <w:lang w:eastAsia="ru-RU"/>
        </w:rPr>
        <w:t>расчета значений показателей эффективности реализации муниципальной</w:t>
      </w:r>
      <w:proofErr w:type="gramEnd"/>
      <w:r>
        <w:rPr>
          <w:rFonts w:ascii="Arial" w:hAnsi="Arial" w:cs="Arial"/>
          <w:b/>
          <w:color w:val="000000"/>
          <w:lang w:eastAsia="ru-RU"/>
        </w:rPr>
        <w:t xml:space="preserve"> программы «Культура городского округа Люберцы Московской области»</w:t>
      </w:r>
    </w:p>
    <w:tbl>
      <w:tblPr>
        <w:tblpPr w:leftFromText="180" w:rightFromText="180" w:vertAnchor="text" w:tblpX="-26" w:tblpY="1"/>
        <w:tblOverlap w:val="never"/>
        <w:tblW w:w="15420" w:type="dxa"/>
        <w:tblLayout w:type="fixed"/>
        <w:tblLook w:val="04A0" w:firstRow="1" w:lastRow="0" w:firstColumn="1" w:lastColumn="0" w:noHBand="0" w:noVBand="1"/>
      </w:tblPr>
      <w:tblGrid>
        <w:gridCol w:w="536"/>
        <w:gridCol w:w="3260"/>
        <w:gridCol w:w="4114"/>
        <w:gridCol w:w="1561"/>
        <w:gridCol w:w="1561"/>
        <w:gridCol w:w="1841"/>
        <w:gridCol w:w="2547"/>
      </w:tblGrid>
      <w:tr w:rsidR="00553EF2" w:rsidTr="00553EF2">
        <w:trPr>
          <w:trHeight w:val="112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ind w:left="709" w:right="101" w:firstLine="1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b/>
                <w:color w:val="000000"/>
                <w:lang w:eastAsia="ru-RU"/>
              </w:rPr>
              <w:t>/п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Наименование показателей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Определение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Значения базовых показателей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Статистические источники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ind w:right="317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Периодичность предоставления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сохранению, использованию, популяризации и государственной охране в общем количестве объектов культурного наследия, нуждающихся в указанных работах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M%=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Удтр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/ОКН*100 (где: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ОКН - общее количество объектов в муниципальной собственности;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Удтр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объектов в неудовлетворительном и аварийном состоянии)</w:t>
            </w:r>
            <w:proofErr w:type="gramEnd"/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доли объектов культурного наследия, находящихся в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собственности муниципального образования, по которым разработана научно-проектная документация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Дп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доля объектов культурного наследия, на которых в текущем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году разработана научно-проектная документация,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Кб - Базовый показатель,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Общее количество объектов, на которых будет разработана научно-проектная документация в рамках действующей программы,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n - количество лет, на которые предусмотрена реализация программы</w:t>
            </w:r>
            <w:proofErr w:type="gramEnd"/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определяется муниципальными </w:t>
            </w:r>
            <w:r>
              <w:rPr>
                <w:rFonts w:ascii="Arial" w:hAnsi="Arial" w:cs="Arial"/>
                <w:lang w:eastAsia="ru-RU"/>
              </w:rPr>
              <w:lastRenderedPageBreak/>
              <w:t>образованиями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 раз в год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Др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доля объектов культурного наследия, на которых в текущем году проведены производственные работы,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Кб - Базовый показатель,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Общее количество объектов, на которых будут проведены производственные работы в рамках действующей программы,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n - количество лет, на которые предусмотрена реализация программы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количество посетителей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посетителей в отчетном году, тыс. чел.;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21,2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№ 8-НК «Сведения о деятельности </w:t>
            </w:r>
            <w:r>
              <w:rPr>
                <w:rFonts w:ascii="Arial" w:hAnsi="Arial" w:cs="Arial"/>
                <w:lang w:eastAsia="ru-RU"/>
              </w:rPr>
              <w:lastRenderedPageBreak/>
              <w:t>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 раз в год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Прирост количества выставочных проектов относительно уровня 2015 года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%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% - количество выставочных проектов по отношению к 2015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выставочных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проектов в отчетном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выставочных проектов в 2012 году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процент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Отчет музея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посещений библиотек (на 1 жителя в год)  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ПБ =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/Н, где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П – количество посещений;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 xml:space="preserve">Н – численность населения  муниципальных образований Московской области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посещение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6,3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Люберцы 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Число посетителей библиотек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4563,0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553EF2" w:rsidTr="00553EF2">
        <w:trPr>
          <w:trHeight w:val="267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pStyle w:val="af1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соотношение средней заработной платы работников муниципальных учреждений культуры Московской области к среднемесячному доходу от трудовой деятельности в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средняя заработная плата работников муниципальных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учреждений культуры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среднемесячный доход от трудовой деятельности Московской области.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100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    № ЗП-культура «Сведения о численности и оплате труда </w:t>
            </w:r>
            <w:r>
              <w:rPr>
                <w:rFonts w:ascii="Arial" w:hAnsi="Arial" w:cs="Arial"/>
                <w:lang w:eastAsia="ru-RU"/>
              </w:rPr>
              <w:lastRenderedPageBreak/>
              <w:t xml:space="preserve">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</w:t>
            </w:r>
            <w:r>
              <w:rPr>
                <w:rFonts w:ascii="Arial" w:hAnsi="Arial" w:cs="Arial"/>
                <w:lang w:eastAsia="ru-RU"/>
              </w:rPr>
              <w:lastRenderedPageBreak/>
              <w:t>предусмотрены мероприятия по повышению средней заработной платы в соответствии с Указом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ежеквартально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Зарплата бюджетников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-о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отношение средней заработной платы работников муниципальных учреждений культуры Московской области к среднемесячному доходу от трудовой деятельности в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среднемесячный доход от трудовой деятельности Московской области.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proofErr w:type="gramStart"/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</w:t>
            </w:r>
            <w:r>
              <w:rPr>
                <w:rFonts w:ascii="Arial" w:hAnsi="Arial" w:cs="Arial"/>
                <w:lang w:eastAsia="ru-RU"/>
              </w:rPr>
              <w:lastRenderedPageBreak/>
              <w:t xml:space="preserve">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</w:t>
            </w:r>
            <w:r>
              <w:rPr>
                <w:rFonts w:ascii="Arial" w:hAnsi="Arial" w:cs="Arial"/>
                <w:lang w:eastAsia="ru-RU"/>
              </w:rPr>
              <w:lastRenderedPageBreak/>
              <w:t>соответствии с Указом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ежеквартально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Дн</w:t>
            </w:r>
            <w:proofErr w:type="spellEnd"/>
            <w:r>
              <w:rPr>
                <w:rFonts w:ascii="Arial" w:hAnsi="Arial" w:cs="Arial"/>
              </w:rPr>
              <w:t xml:space="preserve">=(Н+Ш)/Чср×100% </w:t>
            </w:r>
            <w:proofErr w:type="spellStart"/>
            <w:r>
              <w:rPr>
                <w:rFonts w:ascii="Arial" w:hAnsi="Arial" w:cs="Arial"/>
              </w:rPr>
              <w:t>Дн</w:t>
            </w:r>
            <w:proofErr w:type="spellEnd"/>
            <w:r>
              <w:rPr>
                <w:rFonts w:ascii="Arial" w:hAnsi="Arial" w:cs="Arial"/>
              </w:rPr>
              <w:t xml:space="preserve"> – доля населения, участвующего в коллективах народного творчества и школах искусств (процентов); Н – численность участников в клубных формированиях учреждений культурно-досугового типа (из формы «Свод годовых сведений об учреждениях культурно-досугового типа системы Минкультуры России», строка 01, гр.41, данные оперативного мониторинга); </w:t>
            </w:r>
            <w:proofErr w:type="gramStart"/>
            <w:r>
              <w:rPr>
                <w:rFonts w:ascii="Arial" w:hAnsi="Arial" w:cs="Arial"/>
              </w:rPr>
              <w:t>Ш</w:t>
            </w:r>
            <w:proofErr w:type="gramEnd"/>
            <w:r>
              <w:rPr>
                <w:rFonts w:ascii="Arial" w:hAnsi="Arial" w:cs="Arial"/>
              </w:rPr>
              <w:t xml:space="preserve"> – количество учащихся в школах искусств (форма 1- ДМШ, форма 1-ДО (для школ искусств, подведомственных органам управления образованием), данные оперативного мониторинга); </w:t>
            </w:r>
            <w:proofErr w:type="spellStart"/>
            <w:r>
              <w:rPr>
                <w:rFonts w:ascii="Arial" w:hAnsi="Arial" w:cs="Arial"/>
              </w:rPr>
              <w:t>Чср</w:t>
            </w:r>
            <w:proofErr w:type="spellEnd"/>
            <w:r>
              <w:rPr>
                <w:rFonts w:ascii="Arial" w:hAnsi="Arial" w:cs="Arial"/>
              </w:rPr>
              <w:t xml:space="preserve"> – численность населения в муниципальном образовании на 1 января текущего года (данные </w:t>
            </w:r>
            <w:proofErr w:type="spellStart"/>
            <w:r>
              <w:rPr>
                <w:rFonts w:ascii="Arial" w:hAnsi="Arial" w:cs="Arial"/>
              </w:rPr>
              <w:t>Мособлстата</w:t>
            </w:r>
            <w:proofErr w:type="spellEnd"/>
            <w:r>
              <w:rPr>
                <w:rFonts w:ascii="Arial" w:hAnsi="Arial" w:cs="Arial"/>
              </w:rPr>
              <w:t>).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6,18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 xml:space="preserve">Приказ министра культуры Московской области от 11.06.2015             № 14П-21 «Об организации работы по формированию рейтинга «Оценка эффективности работы органов местного самоуправления Московской области (городских округов и муниципальных районов) по </w:t>
            </w:r>
            <w:r>
              <w:rPr>
                <w:rFonts w:ascii="Arial" w:hAnsi="Arial" w:cs="Arial"/>
              </w:rPr>
              <w:lastRenderedPageBreak/>
              <w:t>обеспечению достижения целевых показателей развития Московской области»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Доля муниципальных учреждений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Дму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Дму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доля муниципальных учреждений, здания которых находятся в аварийном состоянии или требуют капитального ремонта,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Кб - Базовый показатель,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Общее количество объектов, здания которых находятся в аварийном состоянии или требуют капитального ремонта 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n - количество лет, на которые предусмотрена реализация программы</w:t>
            </w:r>
            <w:proofErr w:type="gramEnd"/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553EF2" w:rsidTr="00553EF2">
        <w:trPr>
          <w:trHeight w:val="325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shd w:val="clear" w:color="auto" w:fill="FFFFFF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636FD644" wp14:editId="547BC911">
                  <wp:extent cx="1905000" cy="847725"/>
                  <wp:effectExtent l="0" t="0" r="0" b="9525"/>
                  <wp:docPr id="3" name="Рисунок 3" descr="Методика расчета целевых индикаторов и показателей федеральной целевой программы &quot;культура россии (2012 - 2018 годы)&quot; (Приложение № 2)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Методика расчета целевых индикаторов и показателей федеральной целевой программы &quot;культура россии (2012 - 2018 годы)&quot; (Приложение №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lang w:eastAsia="ru-RU"/>
              </w:rPr>
              <w:br/>
            </w:r>
            <w:r>
              <w:rPr>
                <w:rFonts w:ascii="Arial" w:hAnsi="Arial" w:cs="Arial"/>
                <w:shd w:val="clear" w:color="auto" w:fill="FFFFFF"/>
                <w:lang w:eastAsia="ru-RU"/>
              </w:rPr>
              <w:t>где:</w:t>
            </w:r>
            <w:r>
              <w:rPr>
                <w:rFonts w:ascii="Arial" w:hAnsi="Arial" w:cs="Arial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ru-RU"/>
              </w:rPr>
              <w:t>Nт</w:t>
            </w:r>
            <w:proofErr w:type="gramStart"/>
            <w:r>
              <w:rPr>
                <w:rFonts w:ascii="Arial" w:hAnsi="Arial" w:cs="Arial"/>
                <w:shd w:val="clear" w:color="auto" w:fill="FFFFFF"/>
                <w:lang w:eastAsia="ru-RU"/>
              </w:rPr>
              <w:t>г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ru-RU"/>
              </w:rPr>
              <w:t>-</w:t>
            </w:r>
            <w:proofErr w:type="gramEnd"/>
            <w:r>
              <w:rPr>
                <w:rFonts w:ascii="Arial" w:hAnsi="Arial" w:cs="Arial"/>
                <w:shd w:val="clear" w:color="auto" w:fill="FFFFFF"/>
                <w:lang w:eastAsia="ru-RU"/>
              </w:rPr>
              <w:t xml:space="preserve"> количество участников культурно-досуговых мероприятий в текущем году;</w:t>
            </w:r>
            <w:r>
              <w:rPr>
                <w:rFonts w:ascii="Arial" w:hAnsi="Arial" w:cs="Arial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ru-RU"/>
              </w:rPr>
              <w:t>Nпрг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ru-RU"/>
              </w:rPr>
              <w:t>- количество участников культурно-досуговых мероприятий в предыдущем году.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6,6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Указ Президента Российской Федерации № 597 от 07.05.2012 «О мероприятиях по реализации государственной социальной политики»</w:t>
            </w:r>
          </w:p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color w:val="2D2D2D"/>
                <w:shd w:val="clear" w:color="auto" w:fill="FFFFFF"/>
                <w:lang w:eastAsia="ru-RU"/>
              </w:rPr>
              <w:t>Источником указанных данных является статистическая форма № 7-НК.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553EF2" w:rsidTr="00553EF2">
        <w:trPr>
          <w:trHeight w:val="108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 где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% - доля </w:t>
            </w:r>
            <w:r>
              <w:rPr>
                <w:rFonts w:ascii="Arial" w:hAnsi="Arial" w:cs="Arial"/>
                <w:lang w:eastAsia="ru-RU"/>
              </w:rPr>
              <w:t xml:space="preserve"> учреждений, соответствующих требованиям безопасности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br/>
              <w:t>Ко- Базовый показатель,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Общее количество </w:t>
            </w:r>
            <w:r>
              <w:rPr>
                <w:rFonts w:ascii="Arial" w:hAnsi="Arial" w:cs="Arial"/>
                <w:lang w:eastAsia="ru-RU"/>
              </w:rPr>
              <w:t xml:space="preserve"> учреждений, соответствующих требованиям безопасности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объектов культуры построенных/реконструированных в текущем году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Акт о приемке выполненных работ (форма № КС-2), справка о </w:t>
            </w:r>
            <w:r>
              <w:rPr>
                <w:rFonts w:ascii="Arial" w:hAnsi="Arial" w:cs="Arial"/>
                <w:lang w:eastAsia="ru-RU"/>
              </w:rPr>
              <w:lastRenderedPageBreak/>
              <w:t>стоимости выполненных работ и затрат (форма № КС-3)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 раз в год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введенных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в эксплуатацию, </w:t>
            </w:r>
            <w:r>
              <w:rPr>
                <w:rFonts w:ascii="Arial" w:hAnsi="Arial" w:cs="Arial"/>
                <w:lang w:eastAsia="ru-RU"/>
              </w:rPr>
              <w:t>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254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pStyle w:val="af1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2819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по отношению к базовому году;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отчетном году, тыс. чел.;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 по отношению к базовому году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103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  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</w:t>
            </w:r>
            <w:r>
              <w:rPr>
                <w:rFonts w:ascii="Arial" w:hAnsi="Arial" w:cs="Arial"/>
                <w:lang w:eastAsia="ru-RU"/>
              </w:rPr>
              <w:lastRenderedPageBreak/>
              <w:t>деятельностью учреждений культуры»; журналы учета работы парков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благоустроенных парков культуры и отдыха на территории городского округа Люберцы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благоустроенных парков культуры и отдыха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3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Постановление Правительства Московской области от 23.12.2013             № 1098/55 «Об утверждении «Указания. Региональный парковый стандарт Московской области», форма федерального статистического наблюдения          № 11-НК «Сведения о работе парка </w:t>
            </w:r>
            <w:r>
              <w:rPr>
                <w:rFonts w:ascii="Arial" w:hAnsi="Arial" w:cs="Arial"/>
                <w:lang w:eastAsia="ru-RU"/>
              </w:rPr>
              <w:lastRenderedPageBreak/>
              <w:t>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парков, получивших правовой статус юридического лица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   </w:t>
            </w:r>
            <w:r>
              <w:rPr>
                <w:rFonts w:ascii="Arial" w:hAnsi="Arial" w:cs="Arial"/>
                <w:lang w:eastAsia="ru-RU"/>
              </w:rPr>
              <w:lastRenderedPageBreak/>
              <w:t>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Соответствие нормативу обеспеченности парками 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культуры и отдыха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Но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Фо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Нп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100,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Но - соответствие нормативу обеспеченности парками культуры и отдыха;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Нп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нормативная потребность;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Фо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фактическая обеспеченность парками культуры и отдыха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49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</w:t>
            </w:r>
            <w:r>
              <w:rPr>
                <w:rFonts w:ascii="Arial" w:hAnsi="Arial" w:cs="Arial"/>
                <w:lang w:eastAsia="ru-RU"/>
              </w:rPr>
              <w:lastRenderedPageBreak/>
              <w:t>статистического наблюдения          № 11-НК «Сведения о работе парка культуры и отдыха (городского сада)», утвержденная приказом Росстата от 30.12.2015         №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553EF2" w:rsidTr="00553EF2">
        <w:trPr>
          <w:trHeight w:val="2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pStyle w:val="af1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Объем платных услуг гостиниц и аналогичных средств размещения туристов 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ТЭП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Тсв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+Э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,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ТЭП – объем туристского и экскурсионного потока;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– число туристов, размещенных в коллективных средствах размещения;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Тсв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– число туристов, размещенных не в коллективных средствах размещения;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Э – число однодневных посетителей-экскурсантов.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тыс. чел.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4,78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Территориальный орган Федеральной службы государственной статистики по Московской области (</w:t>
            </w:r>
            <w:proofErr w:type="spellStart"/>
            <w:r>
              <w:rPr>
                <w:rFonts w:ascii="Arial" w:hAnsi="Arial" w:cs="Arial"/>
                <w:lang w:eastAsia="ru-RU"/>
              </w:rPr>
              <w:t>Мособлстат</w:t>
            </w:r>
            <w:proofErr w:type="spellEnd"/>
            <w:r>
              <w:rPr>
                <w:rFonts w:ascii="Arial" w:hAnsi="Arial" w:cs="Arial"/>
                <w:lang w:eastAsia="ru-RU"/>
              </w:rPr>
              <w:t>);</w:t>
            </w:r>
            <w:r>
              <w:rPr>
                <w:rFonts w:ascii="Arial" w:hAnsi="Arial" w:cs="Arial"/>
                <w:lang w:eastAsia="ru-RU"/>
              </w:rPr>
              <w:br/>
              <w:t>экспертные оценки</w:t>
            </w:r>
          </w:p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№ 1-КСР «Сведения о деятельности коллективного средства размещения»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132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доля детей,</w:t>
            </w:r>
            <w:r>
              <w:rPr>
                <w:rFonts w:ascii="Arial" w:hAnsi="Arial" w:cs="Arial"/>
                <w:lang w:eastAsia="ru-RU"/>
              </w:rPr>
              <w:t xml:space="preserve"> привлекаемых к участию в творческих мероприятия</w:t>
            </w:r>
            <w:r>
              <w:rPr>
                <w:rFonts w:ascii="Arial" w:hAnsi="Arial" w:cs="Arial"/>
                <w:color w:val="000000"/>
                <w:lang w:eastAsia="ru-RU"/>
              </w:rPr>
              <w:t>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детей привлекаемых к участию в творческих коллективах, тыс. чел.;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общая численность детей от 5 до 17 лет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5,1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статистического отчета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1544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23.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EF2" w:rsidRDefault="00553EF2">
            <w:pPr>
              <w:rPr>
                <w:rFonts w:ascii="Arial" w:hAnsi="Arial" w:cs="Arial"/>
                <w:color w:val="FF0000"/>
              </w:rPr>
            </w:pPr>
            <w:r>
              <w:pict>
                <v:shape id="_x0000_s1030" type="#_x0000_t75" style="position:absolute;margin-left:-.1pt;margin-top:8.75pt;width:165.05pt;height:17.7pt;z-index:251662336;mso-position-horizontal-relative:text;mso-position-vertical-relative:text" wrapcoords="8077 2571 1315 7200 563 8229 376 13371 5259 19029 7513 19029 10894 19029 13336 19029 20849 12857 21224 8229 19722 7200 9767 2571 8077 2571">
                  <v:imagedata r:id="rId8" o:title=""/>
                  <w10:wrap type="tight"/>
                </v:shape>
                <o:OLEObject Type="Embed" ProgID="Equation.3" ShapeID="_x0000_s1030" DrawAspect="Content" ObjectID="_1606047029" r:id="rId13"/>
              </w:pict>
            </w:r>
          </w:p>
          <w:p w:rsidR="00553EF2" w:rsidRDefault="00553EF2">
            <w:pPr>
              <w:ind w:firstLine="709"/>
              <w:rPr>
                <w:rFonts w:ascii="Arial" w:hAnsi="Arial" w:cs="Arial"/>
                <w:color w:val="FF0000"/>
              </w:rPr>
            </w:pPr>
          </w:p>
          <w:p w:rsidR="00553EF2" w:rsidRDefault="00553EF2">
            <w:pPr>
              <w:ind w:firstLine="709"/>
              <w:rPr>
                <w:rFonts w:ascii="Arial" w:hAnsi="Arial" w:cs="Arial"/>
              </w:rPr>
            </w:pPr>
          </w:p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 с учетом ФГОС:</w:t>
            </w:r>
          </w:p>
          <w:p w:rsidR="00553EF2" w:rsidRDefault="00553EF2">
            <w:pPr>
              <w:rPr>
                <w:rFonts w:ascii="Arial" w:hAnsi="Arial" w:cs="Arial"/>
                <w:bCs/>
                <w:lang w:eastAsia="ru-RU"/>
              </w:rPr>
            </w:pPr>
            <w:r>
              <w:lastRenderedPageBreak/>
              <w:pict>
                <v:shape id="_x0000_s1031" type="#_x0000_t75" style="position:absolute;margin-left:-.1pt;margin-top:15.9pt;width:262.3pt;height:15.95pt;z-index:251663360" wrapcoords="8077 2571 1315 7200 563 8229 376 13371 5259 19029 7513 19029 10894 19029 13336 19029 20849 12857 21224 8229 19722 7200 9767 2571 8077 2571">
                  <v:imagedata r:id="rId10" o:title=""/>
                  <w10:wrap type="tight"/>
                </v:shape>
                <o:OLEObject Type="Embed" ProgID="Equation.3" ShapeID="_x0000_s1031" DrawAspect="Content" ObjectID="_1606047030" r:id="rId14"/>
              </w:pict>
            </w:r>
            <w:r>
              <w:rPr>
                <w:rFonts w:ascii="Arial" w:hAnsi="Arial" w:cs="Arial"/>
                <w:bCs/>
              </w:rPr>
              <w:t>где:</w:t>
            </w:r>
          </w:p>
          <w:p w:rsidR="00553EF2" w:rsidRDefault="00553EF2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ЧдетДОП</w:t>
            </w:r>
            <w:proofErr w:type="spellEnd"/>
            <w:r>
              <w:rPr>
                <w:rFonts w:ascii="Arial" w:hAnsi="Arial" w:cs="Arial"/>
              </w:rPr>
              <w:t xml:space="preserve"> – численность детей в возрасте от 5 до 18 лет (от 5 до 17 лет включительно), получающих услуги по дополнительному образованию в школьных кружках (ФГОС не учитывается); организациях дополнительного образования отрасли «Образование»; организациях дополнительного образования отрасли «Культура» (музыкальные, художественные, хореографические школы, школы искусств); организациях дополнительного образования отрасли «Спорт» (детские, юношеские спортивные школы);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организациях</w:t>
            </w:r>
            <w:proofErr w:type="gramEnd"/>
            <w:r>
              <w:rPr>
                <w:rFonts w:ascii="Arial" w:hAnsi="Arial" w:cs="Arial"/>
              </w:rPr>
              <w:t xml:space="preserve"> дополнительного образования отрасли «Молодежная политика»; негосударственных организациях дополнительного образования. </w:t>
            </w:r>
          </w:p>
          <w:p w:rsidR="00553EF2" w:rsidRDefault="00553EF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Чдетдошк</w:t>
            </w:r>
            <w:proofErr w:type="spellEnd"/>
            <w:r>
              <w:rPr>
                <w:rFonts w:ascii="Arial" w:hAnsi="Arial" w:cs="Arial"/>
                <w:i/>
              </w:rPr>
              <w:t xml:space="preserve"> – </w:t>
            </w:r>
            <w:r>
              <w:rPr>
                <w:rFonts w:ascii="Arial" w:hAnsi="Arial" w:cs="Arial"/>
              </w:rPr>
              <w:t>численность детей в возрасте от 5 лет, получающих услуги по дополнительному образованию в дошкольных образовательных организациях.</w:t>
            </w:r>
          </w:p>
          <w:p w:rsidR="00553EF2" w:rsidRDefault="00553EF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Чдетпроф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</w:rPr>
              <w:t xml:space="preserve">– численность детей в возрасте до 18 лет (до 17 лет включительно), получающих </w:t>
            </w:r>
            <w:r>
              <w:rPr>
                <w:rFonts w:ascii="Arial" w:hAnsi="Arial" w:cs="Arial"/>
              </w:rPr>
              <w:lastRenderedPageBreak/>
              <w:t>услуги по дополнительному образованию в профессиональных образовательных организациях.</w:t>
            </w:r>
          </w:p>
          <w:p w:rsidR="00553EF2" w:rsidRDefault="00553EF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Чдетфгос</w:t>
            </w:r>
            <w:proofErr w:type="spellEnd"/>
            <w:r>
              <w:rPr>
                <w:rFonts w:ascii="Arial" w:hAnsi="Arial" w:cs="Arial"/>
                <w:i/>
              </w:rPr>
              <w:t xml:space="preserve"> – </w:t>
            </w:r>
            <w:r>
              <w:rPr>
                <w:rFonts w:ascii="Arial" w:hAnsi="Arial" w:cs="Arial"/>
              </w:rPr>
              <w:t>численность детей, занятых внеурочной деятельностью в общеобразовательных организациях в рамках ФГОС (численность всех детей, обучающихся в классах, в которых реализуется ФГОС).</w:t>
            </w:r>
          </w:p>
          <w:p w:rsidR="00553EF2" w:rsidRDefault="00553EF2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ЧдетДОПкласфгос</w:t>
            </w:r>
            <w:proofErr w:type="spellEnd"/>
            <w:r>
              <w:rPr>
                <w:rFonts w:ascii="Arial" w:hAnsi="Arial" w:cs="Arial"/>
              </w:rPr>
              <w:t xml:space="preserve"> – численность детей, обучающихся в классах, где реализуется ФГОС, получающих услуги по дополнительному образованию в школьных кружках (ФГОС не учитывается); организациях дополнительного образования отрасли «Образование»; организациях дополнительного образования отрасли «Культура» (музыкальные, художественные, хореографические школы, школы искусств); организациях дополнительного образования отрасли «Спорт» (детские, юношеские спортивные школы); организациях дополнительного образования отрасли «Молодежная политика»;</w:t>
            </w:r>
            <w:proofErr w:type="gramEnd"/>
            <w:r>
              <w:rPr>
                <w:rFonts w:ascii="Arial" w:hAnsi="Arial" w:cs="Arial"/>
              </w:rPr>
              <w:t xml:space="preserve"> негосударственных </w:t>
            </w:r>
            <w:proofErr w:type="gramStart"/>
            <w:r>
              <w:rPr>
                <w:rFonts w:ascii="Arial" w:hAnsi="Arial" w:cs="Arial"/>
              </w:rPr>
              <w:t>организациях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lastRenderedPageBreak/>
              <w:t>дополнительного образования.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</w:rPr>
              <w:t>Чдет</w:t>
            </w:r>
            <w:proofErr w:type="spellEnd"/>
            <w:r>
              <w:rPr>
                <w:rFonts w:ascii="Arial" w:hAnsi="Arial" w:cs="Arial"/>
              </w:rPr>
              <w:t xml:space="preserve"> – численность детей в возрасте от 5 до 18 лет (от 5 до 17 лет включительно) в городском округе.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6,5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Территориальный орган Федеральной службы государственн</w:t>
            </w:r>
            <w:r>
              <w:rPr>
                <w:rFonts w:ascii="Arial" w:eastAsia="Calibri" w:hAnsi="Arial" w:cs="Arial"/>
              </w:rPr>
              <w:lastRenderedPageBreak/>
              <w:t>ой статистики по Московской области образовательные организации, органы местного самоуправления.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 раз в год</w:t>
            </w:r>
          </w:p>
        </w:tc>
      </w:tr>
      <w:tr w:rsidR="00553EF2" w:rsidTr="00553EF2">
        <w:trPr>
          <w:trHeight w:val="126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24.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Отношение  средней заработной платы педагогических работников организаций дополнительного образования детей  в сфере культуры к средней заработной плате учителей в Московской области 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- отношение средней заработной платы педагогических работников организаций дополнительного образования детей  в сфере культуры к средней заработной плате учителей в Московской области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средняя заработная плата педагогических работников организаций дополнительного образования детей  в сфере культуры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средняя заработная плата учителей в Московской области.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104,6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ежеквартально</w:t>
            </w:r>
          </w:p>
        </w:tc>
      </w:tr>
      <w:tr w:rsidR="00553EF2" w:rsidTr="00553EF2">
        <w:trPr>
          <w:trHeight w:val="126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детских и кукольных театров по отношению к уровню 2010 года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Пк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Пкт.г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./БЗх100,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 xml:space="preserve">где: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Пк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— количество посещений  детских и кукольных театров по отношению к уровню 2010 года;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кт.г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.  — число посещений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муниципалных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детских и кукольных театров Московской области в текущем году;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БЗ — количество посещений муниципальных  детских и кукольных театров Московской области в 2010 (базовом) году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 100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от 07.12.2016 № </w:t>
            </w:r>
            <w:r>
              <w:rPr>
                <w:rFonts w:ascii="Arial" w:hAnsi="Arial" w:cs="Arial"/>
                <w:lang w:eastAsia="ru-RU"/>
              </w:rPr>
              <w:lastRenderedPageBreak/>
              <w:t>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год</w:t>
            </w:r>
          </w:p>
        </w:tc>
      </w:tr>
      <w:tr w:rsidR="00553EF2" w:rsidTr="00553EF2">
        <w:trPr>
          <w:trHeight w:val="117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зданий учреждений КДУ, соответствующих единым Требованиям к условиям деятельности КДУ Московской области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С=</w:t>
            </w:r>
            <w:proofErr w:type="spellStart"/>
            <w:r>
              <w:rPr>
                <w:rFonts w:ascii="Arial" w:hAnsi="Arial" w:cs="Arial"/>
                <w:lang w:eastAsia="ru-RU"/>
              </w:rPr>
              <w:t>Вс</w:t>
            </w:r>
            <w:proofErr w:type="spellEnd"/>
            <w:proofErr w:type="gramStart"/>
            <w:r>
              <w:rPr>
                <w:rFonts w:ascii="Arial" w:hAnsi="Arial" w:cs="Arial"/>
                <w:lang w:eastAsia="ru-RU"/>
              </w:rPr>
              <w:t>/В</w:t>
            </w:r>
            <w:proofErr w:type="gramEnd"/>
            <w:r>
              <w:rPr>
                <w:rFonts w:ascii="Arial" w:hAnsi="Arial" w:cs="Arial"/>
                <w:lang w:eastAsia="ru-RU"/>
              </w:rPr>
              <w:t>*100,</w:t>
            </w:r>
            <w:r>
              <w:rPr>
                <w:rFonts w:ascii="Arial" w:hAnsi="Arial" w:cs="Arial"/>
                <w:lang w:eastAsia="ru-RU"/>
              </w:rPr>
              <w:br/>
              <w:t>где:</w:t>
            </w:r>
            <w:r>
              <w:rPr>
                <w:rFonts w:ascii="Arial" w:hAnsi="Arial" w:cs="Arial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lang w:eastAsia="ru-RU"/>
              </w:rPr>
              <w:t>С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- </w:t>
            </w:r>
            <w:proofErr w:type="gramStart"/>
            <w:r>
              <w:rPr>
                <w:rFonts w:ascii="Arial" w:hAnsi="Arial" w:cs="Arial"/>
                <w:lang w:eastAsia="ru-RU"/>
              </w:rPr>
              <w:t>доля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культурно-досуговых учреждений Московской области, соответствующих стандарту;</w:t>
            </w:r>
            <w:r>
              <w:rPr>
                <w:rFonts w:ascii="Arial" w:hAnsi="Arial" w:cs="Arial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lang w:eastAsia="ru-RU"/>
              </w:rPr>
              <w:t>Вс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 - количество муниципальных культурно-досуговых учреждений Московской области, соответствующих стандарту;</w:t>
            </w:r>
            <w:r>
              <w:rPr>
                <w:rFonts w:ascii="Arial" w:hAnsi="Arial" w:cs="Arial"/>
                <w:lang w:eastAsia="ru-RU"/>
              </w:rPr>
              <w:br/>
              <w:t>В - количество сетевых единиц культурно-досуговых учреждений Московской области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данным оценки на соответствие Требованиям (март)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553EF2" w:rsidTr="00553EF2">
        <w:trPr>
          <w:trHeight w:val="1007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27</w:t>
            </w:r>
          </w:p>
        </w:tc>
        <w:tc>
          <w:tcPr>
            <w:tcW w:w="105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посещаемости культурно-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дрсуговых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учреждений</w:t>
            </w:r>
          </w:p>
        </w:tc>
        <w:tc>
          <w:tcPr>
            <w:tcW w:w="133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количество посещаемости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посещаемости в отчетном году, тыс. чел.;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посещаемости в предыдущем году, тыс. чел.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 (база 2017 год)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№ 7-НК 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1007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41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285315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553EF2" w:rsidTr="00553EF2">
        <w:trPr>
          <w:trHeight w:val="69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учреждений, осуществляющих кинопоказ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доля  учреждений, осуществляющих кинопоказ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 ;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br/>
              <w:t>Ко – количество  учреждений, осуществляющих кинопоказ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общая численность учреждений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статистического отчета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552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105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33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доходы от предпринимательской и иной приносящей доход деятельности 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№ 7-НК 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553EF2" w:rsidTr="00553EF2">
        <w:trPr>
          <w:trHeight w:val="70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41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15887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553EF2" w:rsidTr="00553EF2">
        <w:trPr>
          <w:trHeight w:val="285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41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553EF2" w:rsidTr="00553EF2">
        <w:trPr>
          <w:trHeight w:val="422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Осуществление полной загрузки помещений путем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>-холлами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 xml:space="preserve">На основе индивидуальных рекомендаций Московской </w:t>
            </w:r>
            <w:r>
              <w:rPr>
                <w:rFonts w:ascii="Arial" w:hAnsi="Arial" w:cs="Arial"/>
                <w:lang w:eastAsia="ru-RU"/>
              </w:rPr>
              <w:lastRenderedPageBreak/>
              <w:t>областной Комиссии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единица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</w:t>
            </w:r>
            <w:r>
              <w:rPr>
                <w:rFonts w:ascii="Arial" w:hAnsi="Arial" w:cs="Arial"/>
                <w:lang w:eastAsia="ru-RU"/>
              </w:rPr>
              <w:lastRenderedPageBreak/>
              <w:t>ым образованием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ежегодно</w:t>
            </w:r>
          </w:p>
        </w:tc>
      </w:tr>
      <w:tr w:rsidR="00553EF2" w:rsidTr="00553EF2">
        <w:trPr>
          <w:trHeight w:val="569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72,4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553EF2" w:rsidTr="00553EF2">
        <w:trPr>
          <w:trHeight w:val="70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муниципальных библиотек, нуждающихся в проведении капитального или текущего ремонта на основании Требований  к условиям деятельности библиотек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76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553EF2" w:rsidTr="00553EF2">
        <w:trPr>
          <w:trHeight w:val="704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данным оценки на соответствие Требованиям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 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553EF2" w:rsidTr="00553EF2">
        <w:trPr>
          <w:trHeight w:val="85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x 100%,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посещений по отношению к базовому году;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отчетном году, тыс. чел.;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 по отношению к базовому году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103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 № 6-НК «Сведения об общедоступно</w:t>
            </w:r>
            <w:r>
              <w:rPr>
                <w:rFonts w:ascii="Arial" w:hAnsi="Arial" w:cs="Arial"/>
                <w:lang w:eastAsia="ru-RU"/>
              </w:rPr>
              <w:lastRenderedPageBreak/>
              <w:t>й (публичной) библиотеке»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553EF2" w:rsidTr="00553EF2">
        <w:trPr>
          <w:trHeight w:val="66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На основании рекомендаций Московской областной Комиссии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553EF2" w:rsidTr="00553EF2">
        <w:trPr>
          <w:trHeight w:val="83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обращений к удаленным электронным базам НЭП и ПБ от общего количества посещений (Центральные библиотеки)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 обращений к удаленным электронным базам НЭП и ПБ</w:t>
            </w:r>
            <w:proofErr w:type="gramStart"/>
            <w:r>
              <w:rPr>
                <w:rFonts w:ascii="Arial" w:hAnsi="Arial" w:cs="Arial"/>
                <w:color w:val="000000"/>
                <w:lang w:eastAsia="ru-RU"/>
              </w:rPr>
              <w:t xml:space="preserve"> ;</w:t>
            </w:r>
            <w:proofErr w:type="gramEnd"/>
            <w:r>
              <w:rPr>
                <w:rFonts w:ascii="Arial" w:hAnsi="Arial" w:cs="Arial"/>
                <w:color w:val="000000"/>
                <w:lang w:eastAsia="ru-RU"/>
              </w:rPr>
              <w:br/>
              <w:t>Ко –  обращений к удаленным электронным базам НЭП и ПБ</w:t>
            </w:r>
          </w:p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lang w:eastAsia="ru-RU"/>
              </w:rPr>
              <w:t xml:space="preserve"> -  общая численность посещений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процент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</w:tbl>
    <w:p w:rsidR="00553EF2" w:rsidRDefault="00553EF2" w:rsidP="00553EF2">
      <w:pPr>
        <w:autoSpaceDE w:val="0"/>
        <w:autoSpaceDN w:val="0"/>
        <w:adjustRightInd w:val="0"/>
        <w:ind w:left="426" w:right="425" w:firstLine="709"/>
        <w:jc w:val="center"/>
        <w:rPr>
          <w:rStyle w:val="A50"/>
          <w:rFonts w:ascii="Arial" w:hAnsi="Arial" w:cs="Arial"/>
          <w:b/>
          <w:sz w:val="24"/>
          <w:szCs w:val="24"/>
        </w:rPr>
      </w:pPr>
    </w:p>
    <w:p w:rsidR="00553EF2" w:rsidRDefault="00553EF2" w:rsidP="00553EF2">
      <w:pPr>
        <w:jc w:val="center"/>
      </w:pP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Приложение № 2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spacing w:after="6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1 «Сохранение, использование, популяризация объектов культурного наследия, находящихся в собственности городского округа Люберцы» на 2018-2022 годы</w:t>
      </w:r>
    </w:p>
    <w:tbl>
      <w:tblPr>
        <w:tblW w:w="14325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9"/>
        <w:gridCol w:w="1844"/>
        <w:gridCol w:w="2410"/>
        <w:gridCol w:w="821"/>
        <w:gridCol w:w="993"/>
        <w:gridCol w:w="992"/>
        <w:gridCol w:w="1276"/>
        <w:gridCol w:w="1417"/>
        <w:gridCol w:w="1733"/>
      </w:tblGrid>
      <w:tr w:rsidR="00553EF2" w:rsidTr="00553EF2">
        <w:trPr>
          <w:trHeight w:val="28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1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553EF2" w:rsidTr="00553EF2">
        <w:trPr>
          <w:trHeight w:val="20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Источники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Главный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распорядитель бюджетных средств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Источник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7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Расходы (тыс. рублей)</w:t>
            </w:r>
          </w:p>
        </w:tc>
      </w:tr>
      <w:tr w:rsidR="00553EF2" w:rsidTr="00553EF2">
        <w:trPr>
          <w:trHeight w:val="678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553EF2" w:rsidTr="00553EF2">
        <w:trPr>
          <w:trHeight w:val="635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поселения Люберцы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553EF2" w:rsidTr="00553EF2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553EF2" w:rsidTr="00553EF2">
        <w:trPr>
          <w:trHeight w:val="790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553EF2" w:rsidTr="00553EF2">
        <w:trPr>
          <w:trHeight w:val="565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553EF2" w:rsidTr="00553EF2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 Московской области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553EF2" w:rsidRDefault="00553EF2" w:rsidP="00553EF2">
      <w:pPr>
        <w:tabs>
          <w:tab w:val="left" w:pos="10773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3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lang w:val="en-US"/>
        </w:rPr>
      </w:pPr>
    </w:p>
    <w:p w:rsidR="00553EF2" w:rsidRDefault="00553EF2" w:rsidP="00553EF2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</w:rPr>
      </w:pPr>
      <w:r>
        <w:rPr>
          <w:rFonts w:ascii="Arial" w:eastAsia="Calibri" w:hAnsi="Arial" w:cs="Arial"/>
          <w:b/>
          <w:bCs/>
          <w:color w:val="000000"/>
        </w:rPr>
        <w:t>Перечень мероприятий  подпрограммы I «Сохранение, использование, популяризация объектов культурного наследия, находящихся в собственности  городского округа Люберцы Московской области»</w:t>
      </w:r>
    </w:p>
    <w:tbl>
      <w:tblPr>
        <w:tblW w:w="165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8"/>
        <w:gridCol w:w="1871"/>
        <w:gridCol w:w="1984"/>
        <w:gridCol w:w="1558"/>
        <w:gridCol w:w="1534"/>
        <w:gridCol w:w="708"/>
        <w:gridCol w:w="709"/>
        <w:gridCol w:w="709"/>
        <w:gridCol w:w="709"/>
        <w:gridCol w:w="708"/>
        <w:gridCol w:w="709"/>
        <w:gridCol w:w="1984"/>
        <w:gridCol w:w="1558"/>
        <w:gridCol w:w="1221"/>
      </w:tblGrid>
      <w:tr w:rsidR="00553EF2" w:rsidTr="00553EF2">
        <w:trPr>
          <w:gridAfter w:val="1"/>
          <w:wAfter w:w="1222" w:type="dxa"/>
          <w:trHeight w:val="286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18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Мероприятия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по реализации подпрограммы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Источник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финансирования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Сроки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исполнения мероприятий</w:t>
            </w:r>
          </w:p>
        </w:tc>
        <w:tc>
          <w:tcPr>
            <w:tcW w:w="15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Объем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финансирования мероприятия в 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 xml:space="preserve">2017 году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Всег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о (тыс. руб.)</w:t>
            </w:r>
          </w:p>
        </w:tc>
        <w:tc>
          <w:tcPr>
            <w:tcW w:w="35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Объем финансирования по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годам (тыс. руб.)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Ответственный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за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выполнение мероприятия подпрограммы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Результаты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выполнения мероприятий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подпрограм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</w:rPr>
              <w:t>-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мы</w:t>
            </w:r>
          </w:p>
        </w:tc>
      </w:tr>
      <w:tr w:rsidR="00553EF2" w:rsidTr="00553EF2">
        <w:trPr>
          <w:gridAfter w:val="1"/>
          <w:wAfter w:w="1222" w:type="dxa"/>
          <w:trHeight w:val="470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5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2018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2019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2020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2021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2022 год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10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553EF2" w:rsidTr="00553EF2">
        <w:trPr>
          <w:gridAfter w:val="1"/>
          <w:wAfter w:w="1222" w:type="dxa"/>
          <w:trHeight w:val="132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</w:t>
            </w:r>
          </w:p>
        </w:tc>
        <w:tc>
          <w:tcPr>
            <w:tcW w:w="18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 1.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«Использование объектов культурного наследия»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Количество усадеб, переданных в аренду на условиях восстановления 1                       </w:t>
            </w:r>
          </w:p>
        </w:tc>
      </w:tr>
      <w:tr w:rsidR="00553EF2" w:rsidTr="00553EF2">
        <w:trPr>
          <w:gridAfter w:val="1"/>
          <w:wAfter w:w="1222" w:type="dxa"/>
          <w:trHeight w:val="264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71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20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66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39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</w:t>
            </w:r>
          </w:p>
        </w:tc>
        <w:tc>
          <w:tcPr>
            <w:tcW w:w="18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 2. 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Популяризация объектов культурного наследия и музейных ценностей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2018-2022    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доли объектов культурного наследия, находящихся в собственности  городского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доли объектов культурного наследия, находящихся в собственности  городского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округа Люберцы Московской области по которым разработана научно-проектная документация.</w:t>
            </w:r>
          </w:p>
        </w:tc>
        <w:tc>
          <w:tcPr>
            <w:tcW w:w="1222" w:type="dxa"/>
          </w:tcPr>
          <w:p w:rsidR="00553EF2" w:rsidRDefault="00553EF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86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50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50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701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139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2.1.</w:t>
            </w:r>
          </w:p>
        </w:tc>
        <w:tc>
          <w:tcPr>
            <w:tcW w:w="18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Организация работ по установке информационных надписей и обозначений на объекты культурного наследия, находящихся в собственности городского округа Люберцы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Установка информационных надписей и обозначений на объекты культурного наследия, находящихся в собственности городского округа Люберцы 100%</w:t>
            </w:r>
          </w:p>
        </w:tc>
      </w:tr>
      <w:tr w:rsidR="00553EF2" w:rsidTr="00553EF2">
        <w:trPr>
          <w:gridAfter w:val="1"/>
          <w:wAfter w:w="1222" w:type="dxa"/>
          <w:trHeight w:val="235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57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1259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430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66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3.</w:t>
            </w:r>
          </w:p>
        </w:tc>
        <w:tc>
          <w:tcPr>
            <w:tcW w:w="18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 1.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«Сохранение объектов культурного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наследия»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Увеличение доли объектов культурного наследия,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доли объектов культурного наследия,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находящихся в собственности  городского округа Люберцы Московской области по которым разработана научно-проектная документация.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доли объектов культурного наследия, находящихся в собственности  городского округа Люберцы Московской области по которым проведены работы по сохранению.</w:t>
            </w:r>
          </w:p>
        </w:tc>
      </w:tr>
      <w:tr w:rsidR="00553EF2" w:rsidTr="00553EF2">
        <w:trPr>
          <w:gridAfter w:val="1"/>
          <w:wAfter w:w="1222" w:type="dxa"/>
          <w:trHeight w:val="266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027"/>
        </w:trPr>
        <w:tc>
          <w:tcPr>
            <w:tcW w:w="2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66"/>
        </w:trPr>
        <w:tc>
          <w:tcPr>
            <w:tcW w:w="568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 3.1.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Мероприятие «Содержание и ремонт памятников»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Ремонт и содержание памятников в количестве 21 шт.</w:t>
            </w:r>
          </w:p>
        </w:tc>
      </w:tr>
      <w:tr w:rsidR="00553EF2" w:rsidTr="00553EF2">
        <w:trPr>
          <w:gridAfter w:val="1"/>
          <w:wAfter w:w="1222" w:type="dxa"/>
          <w:trHeight w:val="266"/>
        </w:trPr>
        <w:tc>
          <w:tcPr>
            <w:tcW w:w="2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146"/>
        </w:trPr>
        <w:tc>
          <w:tcPr>
            <w:tcW w:w="24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 по подпрограмме 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271"/>
        </w:trPr>
        <w:tc>
          <w:tcPr>
            <w:tcW w:w="431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161"/>
        </w:trPr>
        <w:tc>
          <w:tcPr>
            <w:tcW w:w="431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161"/>
        </w:trPr>
        <w:tc>
          <w:tcPr>
            <w:tcW w:w="431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222" w:type="dxa"/>
          <w:trHeight w:val="161"/>
        </w:trPr>
        <w:tc>
          <w:tcPr>
            <w:tcW w:w="431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Итого: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553EF2" w:rsidRDefault="00553EF2" w:rsidP="00553EF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</w:t>
      </w:r>
    </w:p>
    <w:p w:rsidR="00553EF2" w:rsidRDefault="00553EF2" w:rsidP="00553EF2">
      <w:pPr>
        <w:jc w:val="center"/>
        <w:rPr>
          <w:rFonts w:ascii="Arial" w:hAnsi="Arial" w:cs="Arial"/>
          <w:lang w:val="en-US"/>
        </w:rPr>
      </w:pPr>
    </w:p>
    <w:p w:rsidR="00553EF2" w:rsidRDefault="00553EF2" w:rsidP="00553EF2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4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2 «Организация досуга, предоставление услуг в сфере культуры и доступа к музейным фондам»</w:t>
      </w: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на 2018-2022 годы</w:t>
      </w:r>
    </w:p>
    <w:tbl>
      <w:tblPr>
        <w:tblW w:w="14595" w:type="dxa"/>
        <w:tblInd w:w="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10"/>
        <w:gridCol w:w="1843"/>
        <w:gridCol w:w="2476"/>
        <w:gridCol w:w="1416"/>
        <w:gridCol w:w="1275"/>
        <w:gridCol w:w="1275"/>
        <w:gridCol w:w="1274"/>
        <w:gridCol w:w="1275"/>
        <w:gridCol w:w="1351"/>
      </w:tblGrid>
      <w:tr w:rsidR="00553EF2" w:rsidTr="00553EF2">
        <w:trPr>
          <w:trHeight w:val="2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заказчик  подпрограммы</w:t>
            </w:r>
          </w:p>
        </w:tc>
        <w:tc>
          <w:tcPr>
            <w:tcW w:w="12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553EF2" w:rsidTr="00553EF2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 Московской области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299637,83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280811,98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283269,99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342151,21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356851,93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1562722,94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16747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16747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Средства бюджета городского округа Люберцы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282890,83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280811,98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283269,99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342151,21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356851,93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1562722,94</w:t>
            </w:r>
          </w:p>
        </w:tc>
      </w:tr>
    </w:tbl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jc w:val="right"/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5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</w:p>
    <w:tbl>
      <w:tblPr>
        <w:tblW w:w="5050" w:type="pct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63"/>
        <w:gridCol w:w="1532"/>
        <w:gridCol w:w="1624"/>
        <w:gridCol w:w="956"/>
        <w:gridCol w:w="1262"/>
        <w:gridCol w:w="1019"/>
        <w:gridCol w:w="919"/>
        <w:gridCol w:w="919"/>
        <w:gridCol w:w="919"/>
        <w:gridCol w:w="919"/>
        <w:gridCol w:w="919"/>
        <w:gridCol w:w="1481"/>
        <w:gridCol w:w="1952"/>
      </w:tblGrid>
      <w:tr w:rsidR="00553EF2" w:rsidTr="00553EF2">
        <w:trPr>
          <w:trHeight w:val="499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EF2" w:rsidRPr="00553EF2" w:rsidRDefault="00553EF2">
            <w:pPr>
              <w:pStyle w:val="ConsPlusNormal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553EF2" w:rsidRDefault="00553EF2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val="en-US"/>
              </w:rPr>
              <w:t>II</w:t>
            </w:r>
            <w:r w:rsidRPr="00553EF2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«Организация досуга, предоставление услуг в сфере культуры и доступа к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музейным</w:t>
            </w:r>
            <w:proofErr w:type="gramEnd"/>
          </w:p>
          <w:p w:rsidR="00553EF2" w:rsidRDefault="00553EF2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фондам» на 2018-2022 годы</w:t>
            </w:r>
          </w:p>
        </w:tc>
      </w:tr>
      <w:tr w:rsidR="00553EF2" w:rsidTr="00553EF2">
        <w:trPr>
          <w:trHeight w:val="499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Мероприятия по реализации подпрограммы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Источники финансирования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P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Сроки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исполне</w:t>
            </w:r>
            <w:proofErr w:type="spellEnd"/>
          </w:p>
          <w:p w:rsidR="00553EF2" w:rsidRP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ния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мероприя</w:t>
            </w:r>
            <w:proofErr w:type="spellEnd"/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тий</w:t>
            </w:r>
            <w:proofErr w:type="spellEnd"/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P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Объём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финанси</w:t>
            </w:r>
            <w:proofErr w:type="spellEnd"/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рования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</w:rPr>
              <w:t xml:space="preserve">  мероприятия в 2017 году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(тыс. руб.) 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Всего,  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(тыс. руб.)      </w:t>
            </w:r>
          </w:p>
        </w:tc>
        <w:tc>
          <w:tcPr>
            <w:tcW w:w="17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Объем финансирования по годам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 (тыс. руб.)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Ответственный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 xml:space="preserve"> за выполнение мероприятия программы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Результаты выполнения мероприятий подпрограммы</w:t>
            </w:r>
          </w:p>
        </w:tc>
      </w:tr>
      <w:tr w:rsidR="00553EF2" w:rsidTr="00553EF2">
        <w:trPr>
          <w:trHeight w:val="2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2018 год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2019 год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2020 год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2021 год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2022 год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42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553EF2" w:rsidTr="00553EF2">
        <w:trPr>
          <w:trHeight w:val="771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1: Развитие инфраструктуры, кадрового потенциала и интеграции деятельности учреждений культуры, музеев и постоянных выставок, библиотек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1.Доля населения, участвующего в коллективах народного творчества и школах искусств к 2022 году составит 6,22%.</w:t>
            </w:r>
          </w:p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2.Рост доходов от предпринимательской и иной приносящей доход деятельности в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ублей</w:t>
            </w:r>
            <w:proofErr w:type="spellEnd"/>
            <w:r>
              <w:rPr>
                <w:rFonts w:ascii="Arial" w:hAnsi="Arial" w:cs="Arial"/>
              </w:rPr>
              <w:t xml:space="preserve"> к 2022 году-31954, в </w:t>
            </w:r>
            <w:r>
              <w:rPr>
                <w:rFonts w:ascii="Arial" w:hAnsi="Arial" w:cs="Arial"/>
              </w:rPr>
              <w:lastRenderedPageBreak/>
              <w:t>процентах 115.</w:t>
            </w:r>
          </w:p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3.Увеличение общего количества посетителей муниципальных музеев к 2022 году-21,4%.</w:t>
            </w:r>
          </w:p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4.Обеспечение </w:t>
            </w:r>
            <w:proofErr w:type="gramStart"/>
            <w:r>
              <w:rPr>
                <w:rFonts w:ascii="Arial" w:hAnsi="Arial" w:cs="Arial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</w:rPr>
              <w:t xml:space="preserve"> Люберцы к 2022 году 4800 человек.</w:t>
            </w:r>
          </w:p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5.Прирост количества выставочных проектов относительно уровня 2015 гола к 2022 году 101,2%.</w:t>
            </w:r>
          </w:p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6.Количество посещений библиотек (на 1 жителя в год) к 2022 году 6,8 посещений на 1 жителя в год.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 Соотношение средней </w:t>
            </w:r>
            <w:r>
              <w:rPr>
                <w:rFonts w:ascii="Arial" w:hAnsi="Arial" w:cs="Arial"/>
              </w:rPr>
              <w:lastRenderedPageBreak/>
              <w:t>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к 2022 году 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 Зарплата бюджетнико</w:t>
            </w:r>
            <w:proofErr w:type="gramStart"/>
            <w:r>
              <w:rPr>
                <w:rFonts w:ascii="Arial" w:hAnsi="Arial" w:cs="Arial"/>
              </w:rPr>
              <w:t>в-</w:t>
            </w:r>
            <w:proofErr w:type="gramEnd"/>
            <w:r>
              <w:rPr>
                <w:rFonts w:ascii="Arial" w:hAnsi="Arial" w:cs="Arial"/>
              </w:rPr>
              <w:t xml:space="preserve"> Отношение средней заработной платы работников муниципальных учреждений культуры к среднемесячной </w:t>
            </w:r>
            <w:r>
              <w:rPr>
                <w:rFonts w:ascii="Arial" w:hAnsi="Arial" w:cs="Arial"/>
              </w:rPr>
              <w:lastRenderedPageBreak/>
              <w:t>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9.Отношение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10.Доля учреждений осуществляющих кинопоказ.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11. Осуществление полной загрузки помещений путем реорганизации сети в систему культурных центров с </w:t>
            </w:r>
            <w:proofErr w:type="spellStart"/>
            <w:r>
              <w:rPr>
                <w:rFonts w:ascii="Arial" w:hAnsi="Arial" w:cs="Arial"/>
              </w:rPr>
              <w:t>Библио</w:t>
            </w:r>
            <w:proofErr w:type="spellEnd"/>
            <w:r>
              <w:rPr>
                <w:rFonts w:ascii="Arial" w:hAnsi="Arial" w:cs="Arial"/>
              </w:rPr>
              <w:t>-холлами к 2022 году 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12.Балл муниципального образования по соответствию Требованиям к условиям деятельности библиотек Московской области к 2022 году 80 единиц.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13. Количество библиотек муниципального образования, приведенных в соответствие с Требованиями к условиям деятельности библиотек </w:t>
            </w:r>
            <w:r>
              <w:rPr>
                <w:rFonts w:ascii="Arial" w:hAnsi="Arial" w:cs="Arial"/>
              </w:rPr>
              <w:lastRenderedPageBreak/>
              <w:t>Московской области к 2022 году 15 единиц.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14.Увеличение количества посещений библиотек -10%.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15.Доля обращений к удаленным электронным базам НЭП и ПБ от общего количества посещений (Центральные библиотеки) 5% в 2018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16.Уровень обеспеченности новыми документами библиотек к 2022 году 50%.</w:t>
            </w:r>
          </w:p>
        </w:tc>
      </w:tr>
      <w:tr w:rsidR="00553EF2" w:rsidTr="00553EF2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575,00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16747,0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16747,0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69044,70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1537225,94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281740,83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279661,98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282119,99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339551,21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354151,93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5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lang w:val="en-US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14,22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69633,92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1553972,94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298487,83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279661,98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282119,99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339551,21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354151,93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142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1.1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в муниципаль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ном учреждении МУК «Люберецкий дворец культуры»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40461,59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317452,25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63156,11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71043,91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71727,02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54588,94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56936,27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40461,59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317452,25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63156,11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71043,91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71727,02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54588,94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56936,27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78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1.2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в муниципальном учреждении МУК "Центр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»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лиц (среднемесячному доходу от трудовой деятельности) в Московской области.</w:t>
            </w:r>
          </w:p>
        </w:tc>
      </w:tr>
      <w:tr w:rsidR="00553EF2" w:rsidTr="00553EF2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146720,64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22890,96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23806,60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24035,51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37194,11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38793,46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146720,64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22890,96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23806,60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24035,51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37194,11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38793,46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281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1.3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Обеспечение выполнения муниципального задания на оказание муниципальных услуг в муниципальном учреждении МУ "Культурно-досуговый центр»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г.п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.О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ктябрьский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"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(среднемесячному доходу от трудовой деятельности) в Московской области.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68232,87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9157,54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8357,07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8437,43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20695,46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21585,37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68232,87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9157,54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8357,07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8437,43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20695,46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21585,37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278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1.4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в муниципальном учреждении МУК "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Красковский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культурный центр"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ей и физических лиц (среднемесячному доходу от трудовой деятельности) в Московской области.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240526,67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45637,24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43473,56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43891,57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52630,59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54893,71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240526,67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45637,24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43473,56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43891,57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52630,59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54893,71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1.5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Обеспечение выполнения муниципального задания на оказание муниципальных услуг в муниципальном учреждении МУК "Центр культуры и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отдыха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"Л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юберцы</w:t>
            </w:r>
            <w:proofErr w:type="spellEnd"/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ей и физических лиц (среднемесячному доходу от трудовой деятельности) в Московской области.</w:t>
            </w:r>
          </w:p>
        </w:tc>
      </w:tr>
      <w:tr w:rsidR="00553EF2" w:rsidTr="00553EF2">
        <w:trPr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72166,11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11094,61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14019,55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14154,35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16102,60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16795,00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72166,11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11094,61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14019,55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14154,35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16102,60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16795,00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1.6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Обеспечение выполнения муниципального задания на оказание муниципальных услуг в муниципальном учреждении МУК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п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.М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алаховка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Культурно-досуговый центр "Союз»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лиц (среднемесячному доходу от трудовой деятельности) в Московской области.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92471,25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15272,05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13937,79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13937,79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24142,74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25180,88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92471,25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15272,05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13937,79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13937,79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24142,74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25180,88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1.7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в муниципальном учреждении МУК «Театр кукол Радуга»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лиц (среднемесячному доходу от трудовой деятельности) в Московской области.</w:t>
            </w:r>
          </w:p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59526,61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10879,32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10914,21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11019,16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13075,83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13638,09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59526,61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10879,32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10914,21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11019,16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13075,83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13638,09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1.8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Обеспечение выполнения муниципального задания на оказание муниципальных услуг в муниципальном учреждении МУК «Музей истории и культуры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п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.М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алаховка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»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лиц (среднемесячному доходу от трудовой деятельности) в Московской области.</w:t>
            </w:r>
          </w:p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65755,14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19812,24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10090,61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10090,61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12609,73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13151,95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65755,14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19812,24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10090,61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10090,61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12609,73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13151,95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1.9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лиц (среднемесячному доходу от трудовой деятельности) в Московской области.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28 496,10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471663,40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81129,76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84018,68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84826,55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108511,21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113177,20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28 496,10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471663,40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81129,76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84018,68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84826,55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108511,21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113177,20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82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1.10.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Расходы на повышение заработной платы работникам муниципальных учреждений в сфере культуры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2017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Зарплата бюджетнико</w:t>
            </w:r>
            <w:proofErr w:type="gramStart"/>
            <w:r>
              <w:rPr>
                <w:rFonts w:ascii="Arial" w:eastAsia="Calibri" w:hAnsi="Arial" w:cs="Arial"/>
              </w:rPr>
              <w:t>в-</w:t>
            </w:r>
            <w:proofErr w:type="gramEnd"/>
            <w:r>
              <w:rPr>
                <w:rFonts w:ascii="Arial" w:eastAsia="Calibri" w:hAnsi="Arial" w:cs="Arial"/>
              </w:rPr>
              <w:t xml:space="preserve"> Достижение (поддержание) средней заработной платы работников социальной сферы (культуры) в соответствии с майскими Указами Президента  2012 года.</w:t>
            </w: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249,00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16747,00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16747,00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56,00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2711,00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2711,00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14,22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319,22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19458,00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19458,00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266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 2 «Формирование книжных фондов библиотек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городского округа Люберцы»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1.Доля населения, участвующего в коллективах народного творчества и школах искусств </w:t>
            </w:r>
            <w:r>
              <w:rPr>
                <w:rFonts w:ascii="Arial" w:hAnsi="Arial" w:cs="Arial"/>
              </w:rPr>
              <w:lastRenderedPageBreak/>
              <w:t>к 2022 году составит 6,22%.</w:t>
            </w:r>
          </w:p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2.Увеличение общего количества посетителей муниципальных музеев к 2022 году-21,45 ед. на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.ч</w:t>
            </w:r>
            <w:proofErr w:type="gramEnd"/>
            <w:r>
              <w:rPr>
                <w:rFonts w:ascii="Arial" w:hAnsi="Arial" w:cs="Arial"/>
              </w:rPr>
              <w:t>еловек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3.Обеспечение </w:t>
            </w:r>
            <w:proofErr w:type="gramStart"/>
            <w:r>
              <w:rPr>
                <w:rFonts w:ascii="Arial" w:hAnsi="Arial" w:cs="Arial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</w:rPr>
              <w:t xml:space="preserve"> Люберцы к 2022 году 4800 человек.</w:t>
            </w:r>
          </w:p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4.Прирост количества выставочных проектов относительно уровня 2015 года- 101,2%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5.Количество библиотек муниципального образования, приведенных в соответствие с Требованиями к </w:t>
            </w:r>
            <w:r>
              <w:rPr>
                <w:rFonts w:ascii="Arial" w:hAnsi="Arial" w:cs="Arial"/>
              </w:rPr>
              <w:lastRenderedPageBreak/>
              <w:t>условиям деятельности библиотек Московской области к 2022 году 15 единиц.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6.Увеличение количества посещений библиотек -10%.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7.Уровень обеспеченности новыми документами библиотек -50%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8.Доля обращений к удаленным электронным базам НЭП и ПБ от общего количества посещений (Центральные библиотеки) 5% в 2018 году.</w:t>
            </w:r>
          </w:p>
        </w:tc>
      </w:tr>
      <w:tr w:rsidR="00553EF2" w:rsidTr="00553EF2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350,00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8750,00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2600,00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350,00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8750,00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2600,00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2.1.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Приобретение библиотечного фонда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1.Количество библиотек муниципального образования, приведенных в соответствие с </w:t>
            </w:r>
            <w:r>
              <w:rPr>
                <w:rFonts w:ascii="Arial" w:hAnsi="Arial" w:cs="Arial"/>
              </w:rPr>
              <w:lastRenderedPageBreak/>
              <w:t>Требованиями к условиям деятельности библиотек Московской области к 2022 году 15 единиц.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2.Уровень обеспеченности новыми документами библиотек -50%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3.Балл муниципального образования по соответствию Требованиям к условиям деятельности библиотек Московской к 2022 году 80 единиц.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4.Количество посещений библиотек (на 1 жителя)</w:t>
            </w: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350,00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8750,00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2600,00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2700,00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350,00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8750,00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1150,00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2600,00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2700,00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 3.  «Приобретение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оборудования для идентификации читателей городского округа Люберцы»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2017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Комитет по культуре администрации городского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1.Доля населения, участвующего в коллективах народного </w:t>
            </w:r>
            <w:r>
              <w:rPr>
                <w:rFonts w:ascii="Arial" w:hAnsi="Arial" w:cs="Arial"/>
              </w:rPr>
              <w:lastRenderedPageBreak/>
              <w:t>творчества и школах искусств к 2022 году составит 6,22%.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2.Прирост количества выставочных проектов относительно уровня 2015 года- 101,2%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Количество посещений библиотек (на 1 жителя).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4. Обеспечение </w:t>
            </w:r>
            <w:proofErr w:type="gramStart"/>
            <w:r>
              <w:rPr>
                <w:rFonts w:ascii="Arial" w:hAnsi="Arial" w:cs="Arial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</w:rPr>
              <w:t xml:space="preserve"> Люберцы.</w:t>
            </w: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768,93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40,47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9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809,40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3.1.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3.1. Приобретение оборудования для идентификации читателей ММУК «Центральн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ая библиотека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им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.С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ергея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Есенина»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1.Обеспечение </w:t>
            </w:r>
            <w:proofErr w:type="gramStart"/>
            <w:r>
              <w:rPr>
                <w:rFonts w:ascii="Arial" w:hAnsi="Arial" w:cs="Arial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</w:rPr>
              <w:t xml:space="preserve"> Люберцы к 2022 году 4800 человек. 2.Прирост количества </w:t>
            </w:r>
            <w:r>
              <w:rPr>
                <w:rFonts w:ascii="Arial" w:hAnsi="Arial" w:cs="Arial"/>
              </w:rPr>
              <w:lastRenderedPageBreak/>
              <w:t>выставочных проектов относительно уровня 2015 года- 101,2%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3.Количество посещений библиотек (на 1 жителя в год) к 2022 году -6,8 посещений на 1 жителя.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4.Доля населения, участвующего в коллективах народного творчества и школах искусств к 2022 году составит 6,22%</w:t>
            </w: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768,93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40,47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9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809,40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42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 по подпрограмме II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</w:rPr>
              <w:t>1343,93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16747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16747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городского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69435,168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1545975,94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282890,83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280811,98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283269,99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342151,21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356851,93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14,22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70793,32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1562722,94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299637,83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280811,98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283269,99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342151,21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356851,93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553EF2" w:rsidRDefault="00553EF2" w:rsidP="00553EF2">
      <w:pPr>
        <w:jc w:val="center"/>
        <w:rPr>
          <w:rFonts w:ascii="Arial" w:hAnsi="Arial" w:cs="Arial"/>
          <w:lang w:val="en-US"/>
        </w:rPr>
      </w:pPr>
    </w:p>
    <w:p w:rsidR="00553EF2" w:rsidRDefault="00553EF2" w:rsidP="00553EF2">
      <w:pPr>
        <w:jc w:val="center"/>
        <w:rPr>
          <w:rFonts w:ascii="Arial" w:hAnsi="Arial" w:cs="Arial"/>
          <w:lang w:val="en-US"/>
        </w:rPr>
      </w:pP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6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eastAsia="Calibri" w:hAnsi="Arial" w:cs="Arial"/>
          <w:color w:val="000000"/>
        </w:rPr>
        <w:t xml:space="preserve">                                          </w:t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  <w:r>
        <w:rPr>
          <w:rFonts w:ascii="Arial" w:eastAsia="Calibri" w:hAnsi="Arial" w:cs="Arial"/>
          <w:color w:val="000000"/>
        </w:rPr>
        <w:tab/>
      </w: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3 «Укрепление материально-технической базы учреждений культуры городского округа Люберцы»</w:t>
      </w: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на 2018-2022 годы</w:t>
      </w:r>
    </w:p>
    <w:tbl>
      <w:tblPr>
        <w:tblW w:w="14805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3"/>
        <w:gridCol w:w="1643"/>
        <w:gridCol w:w="2391"/>
        <w:gridCol w:w="1559"/>
        <w:gridCol w:w="1417"/>
        <w:gridCol w:w="1418"/>
        <w:gridCol w:w="1417"/>
        <w:gridCol w:w="1560"/>
        <w:gridCol w:w="1417"/>
      </w:tblGrid>
      <w:tr w:rsidR="00553EF2" w:rsidTr="00553EF2">
        <w:trPr>
          <w:trHeight w:val="2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2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553EF2" w:rsidTr="00553EF2">
        <w:trPr>
          <w:trHeight w:val="2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553EF2" w:rsidTr="00553EF2">
        <w:trPr>
          <w:trHeight w:val="54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Администрация городского округа Люберцы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Всего:</w:t>
            </w:r>
          </w:p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51692,69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125957,5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727457,5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434948,34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2948,34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1343004,37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1018,50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867,61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867,61</w:t>
            </w:r>
          </w:p>
        </w:tc>
      </w:tr>
      <w:tr w:rsidR="00553EF2" w:rsidTr="00553EF2">
        <w:trPr>
          <w:trHeight w:val="5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721500,00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432000,00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1283500,0</w:t>
            </w:r>
          </w:p>
        </w:tc>
      </w:tr>
      <w:tr w:rsidR="00553EF2" w:rsidTr="00553EF2">
        <w:trPr>
          <w:trHeight w:val="5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39806,58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5957,50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5957,50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2948,34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2948,34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57618,26</w:t>
            </w:r>
          </w:p>
        </w:tc>
      </w:tr>
    </w:tbl>
    <w:p w:rsidR="00553EF2" w:rsidRDefault="00553EF2" w:rsidP="00553EF2">
      <w:pPr>
        <w:ind w:left="9217" w:firstLine="709"/>
        <w:rPr>
          <w:rFonts w:ascii="Arial" w:hAnsi="Arial" w:cs="Arial"/>
        </w:rPr>
      </w:pPr>
    </w:p>
    <w:p w:rsidR="00553EF2" w:rsidRDefault="00553EF2" w:rsidP="00553EF2">
      <w:pPr>
        <w:ind w:left="9217" w:firstLine="709"/>
        <w:rPr>
          <w:rFonts w:ascii="Arial" w:hAnsi="Arial" w:cs="Arial"/>
        </w:rPr>
      </w:pPr>
    </w:p>
    <w:p w:rsidR="00553EF2" w:rsidRDefault="00553EF2" w:rsidP="00553EF2">
      <w:pPr>
        <w:ind w:left="9217" w:firstLine="709"/>
        <w:rPr>
          <w:rFonts w:ascii="Arial" w:hAnsi="Arial" w:cs="Arial"/>
        </w:rPr>
      </w:pPr>
    </w:p>
    <w:p w:rsidR="00553EF2" w:rsidRDefault="00553EF2" w:rsidP="00553EF2">
      <w:pPr>
        <w:ind w:left="9217" w:firstLine="709"/>
        <w:rPr>
          <w:rFonts w:ascii="Arial" w:hAnsi="Arial" w:cs="Arial"/>
        </w:rPr>
      </w:pPr>
    </w:p>
    <w:p w:rsidR="00553EF2" w:rsidRDefault="00553EF2" w:rsidP="00553EF2">
      <w:pPr>
        <w:ind w:left="9217" w:firstLine="709"/>
        <w:rPr>
          <w:rFonts w:ascii="Arial" w:hAnsi="Arial" w:cs="Arial"/>
        </w:rPr>
      </w:pPr>
    </w:p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7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  <w:lang w:val="en-US"/>
        </w:rPr>
      </w:pPr>
    </w:p>
    <w:tbl>
      <w:tblPr>
        <w:tblW w:w="19275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1841"/>
        <w:gridCol w:w="1418"/>
        <w:gridCol w:w="1418"/>
        <w:gridCol w:w="1275"/>
        <w:gridCol w:w="1134"/>
        <w:gridCol w:w="993"/>
        <w:gridCol w:w="992"/>
        <w:gridCol w:w="992"/>
        <w:gridCol w:w="993"/>
        <w:gridCol w:w="850"/>
        <w:gridCol w:w="1559"/>
        <w:gridCol w:w="1559"/>
        <w:gridCol w:w="284"/>
        <w:gridCol w:w="850"/>
        <w:gridCol w:w="850"/>
        <w:gridCol w:w="850"/>
        <w:gridCol w:w="850"/>
      </w:tblGrid>
      <w:tr w:rsidR="00553EF2" w:rsidTr="00553EF2">
        <w:trPr>
          <w:gridAfter w:val="5"/>
          <w:wAfter w:w="3684" w:type="dxa"/>
          <w:trHeight w:val="300"/>
        </w:trPr>
        <w:tc>
          <w:tcPr>
            <w:tcW w:w="1559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3EF2" w:rsidRDefault="00553EF2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val="en-US"/>
              </w:rPr>
              <w:t>III</w:t>
            </w:r>
            <w:r w:rsidRPr="00553EF2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«Укрепление материально-технической базы учреждений культуры городского округа Люберцы» на 2018-2022 годы</w:t>
            </w:r>
          </w:p>
        </w:tc>
      </w:tr>
      <w:tr w:rsidR="00553EF2" w:rsidTr="00553EF2">
        <w:trPr>
          <w:gridAfter w:val="5"/>
          <w:wAfter w:w="3684" w:type="dxa"/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Мероприятия по реализации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Источник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финансиро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Сроки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исполнени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я, годы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Объем финансир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ования мероприятия в 2017 году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Всего (тыс.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руб.)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Объем финансирования по годам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Ответственный за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выполнение мероприятия программы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Результаты выполнени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я мероприятий подпрограммы</w:t>
            </w:r>
          </w:p>
        </w:tc>
      </w:tr>
      <w:tr w:rsidR="00553EF2" w:rsidTr="00553EF2">
        <w:trPr>
          <w:gridAfter w:val="5"/>
          <w:wAfter w:w="3684" w:type="dxa"/>
          <w:trHeight w:val="15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2022 год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1. Проведение текущих ремонтов учреждений культуры и учреждений дополнительного образования в сфере культуры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1.Увеличение численности участников культурно-досуговых мероприятий к 2022 году 7,5%.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 Доля муниципальных учреждений культуры, здания которых находятся в аварийном состоянии или требуют капитального ремонта - 0.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3.Увеличение доли учреждений соответству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ющих требованиям безопасности 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4.Количество объектов культуры построенных/реконструированных в текущем году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5.Количество объектов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культуры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по которым в текущем году завершены работы по капитальному ремонту и техническому переоснащению -2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eastAsia="Calibri" w:hAnsi="Arial" w:cs="Arial"/>
                <w:color w:val="000000"/>
              </w:rPr>
              <w:t>6.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Модернизация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учреждений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7. Доля муниципальных библиотек, нуждающихся в проведении капитального или текущего ремонта на основании Требований  к условиям деятельности библиотек 0%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8. Доля зданий учреждений КДУ, соответствующих единым Требованиям к условиям деятельности КДУ Московской области 19%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9.Увеличение посещаемости к 2022 году человек 418679, процентов 140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8167,74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23966,29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14236,93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2432,34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2432,34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2432,34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2432,34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8167,74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23966,29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14236,93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2432,34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2432,34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2432,34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2432,34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Проведение текущего ремонта муниципального учреждения «Люберецкий Дворец культуры»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Доля муниципальных учреждений культуры, здания которых находятся в аварийном состоянии или требуют капитального ремонта - 0.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8915,00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5515,00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850,00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850,00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850,00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8915,00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5515,00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850,00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850,00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850,00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Проведение текущих ремонтов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</w:t>
            </w:r>
            <w:r>
              <w:rPr>
                <w:rFonts w:ascii="Arial" w:hAnsi="Arial" w:cs="Arial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Доля муниципальных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учреждений культуры, здания которых находятся в аварийном состоянии или требуют капитального ремонта - 0.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.Увеличение численности участников культурно-досуговых мероприятий к 2022 году 7,5%.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9329,36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1582,34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1582,34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1582,34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1582,34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9329,36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1582,34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1582,34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1582,34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1582,34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текущего ремонта в библиотеках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Доля муниципальных учреждений культуры, здания которых находятся в аварийном состоянии или требуют капитального ремонта - 0.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Увеличение численности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участников культурно-досуговых мероприятий к 2022 году 7,5%.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1829,54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1829,54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1829,54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1829,54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1.4.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текущего ремонта в культурно-досуговых центрах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Доля муниципальных учреждений культуры, здания которых находятся в аварийном состоянии или требуют капитального ремонта - 0.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1917,05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1917,05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1917,05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1917,05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Проведение ремонта асфальтового покрытия МУДО «Детская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музыкальная школа №2»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Доля муниципальных учреждений культуры, здания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которых находятся в аварийном состоянии или требуют капитального ремонта - 0.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1.6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Визуально-инструментальное обследование для составления технического отчета состояния конструкций здания, фундаментов здания, грунтов в основании фундаментов с рекультивацией МУДО «Детская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школа искусств №3»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Доля муниципальных учреждений культуры, здания которых находятся в аварийном состоянии или требуют капитального ремонта - 0.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Увеличение численности участников культурно-досуговых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мероприятий к 2022 году 7,5%.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268,34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268,34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268,34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268,34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1.7.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Разработка проектно-сметной документации на капитальный ремонт системы вентиляции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Доля муниципальных учреждений культуры, здания которых находятся в аварийном состоянии или требуют капитального ремонта - 0.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2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. Проведение мероприятий по комплексной безопасности в учреждениях культуры и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учреждениях дополнительного образования в сфере культуры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1.Увеличение доли учреждений, соответствующих требования по пожарной безопасност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 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2.Количество объектов культуры построенных/реконструированных в текущем году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3.Количество объектов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культуры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по которым в текущем году завершены работы по капитальному ремонту и техническому переоснащению -2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eastAsia="Calibri" w:hAnsi="Arial" w:cs="Arial"/>
                <w:color w:val="000000"/>
              </w:rPr>
              <w:t>4.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Модернизация материально-технической базы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5. Доля муниципальных библиотек, нуждающихся в проведении капитального или текущего ремонта на основании Требований  к условиям деятельности библиотек 0%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6. Доля зданий учреждений КДУ, соответствующих единым 7.Требованиям к условиям деятельности КДУ Московской области 19%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8.Увеличени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 посещаемости к 2022 году человек 418679, процентов 140.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12281,20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4198,88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3525,16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3525,16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516,00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12281,20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4198,88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3525,16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3525,16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516,00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2.1.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2018-2020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доли учреждений, соответствующих требования по пожарной безопасности 100%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Установка турникета с металлоискателем в учреждениях культуры, ремонт тревожной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кнопки в учреждениях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Увеличение доли учреждений, соответствующих требования по пожарной безопасност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 100%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130,00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Расширение системы видеонаблюдения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198,69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66,23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198,69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66,23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2.4.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Установка охранной сигнализации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</w:t>
            </w:r>
            <w:r>
              <w:rPr>
                <w:rFonts w:ascii="Arial" w:hAnsi="Arial" w:cs="Arial"/>
              </w:rPr>
              <w:lastRenderedPageBreak/>
              <w:t>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Увеличение доли учреждений, соответствующих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требования безопасности 100%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1387,05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462,35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3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1387,05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462,35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Монтаж видеокамер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доли учреждений, соответствующих требования безопасности 100%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4566,46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1971,30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1297,58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1297,58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4566,46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1971,30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1297,58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1297,58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2..6.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Монтаж системы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оповещения о пожаре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Комитет по культуре </w:t>
            </w:r>
            <w:r>
              <w:rPr>
                <w:rFonts w:ascii="Arial" w:hAnsi="Arial" w:cs="Arial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Увеличение доли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учреждений, соответствующих требования по пожарной безопасности 100%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2.7.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Огнезащитная обработка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1930,00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386,00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2.8.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Обслуживание системы видеонаблюдения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доли учреждений, соответствующих требования безопасности 100%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594,00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198,00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594,00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198,00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2.9.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Обслуживание системы  охранной сигнализации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Увеличение доли учреждений, соответствующих требования безопасности 100%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540,0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2.10.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Установка комбинированной системы оповещения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95,00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95,00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70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мероприятие3: Создание комфортных условий, поддержка творческой деятельности в учреждениях культуры и учреждениях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дополнительного образования в сфере культуры городского округа 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1.Увеличение численности участников культурно-досуговых мероприятий к 2022 году 7,5%.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2. Увеличение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доли учреждений, соответствующих требования безопасности 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3. Количество объектов культуры построенных/реконструированных в текущем году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4.Количество объектов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культуры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по которым в текущем году завершены работы по капитальному ремонту и техническому переоснащению -2 единицы в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eastAsia="Calibri" w:hAnsi="Arial" w:cs="Arial"/>
                <w:color w:val="000000"/>
              </w:rPr>
              <w:t>5.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го размещения культурно-досуговых учреждений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6. Доля муниципальных библиотек, нуждающихся в проведении капитального или текущего ремонта на основании Требований  к условиям деятельности библиотек 0%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7. Доля зданий учреждений КДУ, соответствующих единым Требованиям к условиям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деятельности КДУ Московской области 19%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8.Увеличение посещаемости к 2022 году человек 418679, процентов 140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867,61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10338,77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10338,77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12224,88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12224,88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3.1.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Приобретение оборудования, мебели, оргтехники и музыкальных инструментов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9586,96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9586,96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9586,96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9586,96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Поддержка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творческой деятельности и техническое оснащение детских и кукольных театров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Комитет по </w:t>
            </w:r>
            <w:r>
              <w:rPr>
                <w:rFonts w:ascii="Arial" w:hAnsi="Arial" w:cs="Arial"/>
              </w:rPr>
              <w:lastRenderedPageBreak/>
              <w:t>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Количество </w:t>
            </w:r>
            <w:r>
              <w:rPr>
                <w:rFonts w:ascii="Arial" w:hAnsi="Arial" w:cs="Arial"/>
                <w:color w:val="000000"/>
              </w:rPr>
              <w:lastRenderedPageBreak/>
              <w:t>посещений детских и кукольных театров  по отношению  к   уровню 2010 года.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867,61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751,81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751,81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2637,92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2637,92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1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4.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Капитальные вложения в объекты культуры, находящиеся в собственности городского округа Люберц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ы(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строительство, реконструкция, приобретение зданий)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1.Увеличение численности участников культурно-досуговых мероприятий к 2022 году 7,5%.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2. Доля муниципальных учреждений культуры, здания которых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находятся в аварийном состоянии или требуют капитального ремонта - 0.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3.Увеличение доли учреждений соответствующих требованиям безопасности 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4.Количество объектов культуры построенных/реконструированных в текущем году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5.Количество объектов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культуры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по которым в текущем году завершены работы по капитальном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у ремонту и техническому переоснащению -2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eastAsia="Calibri" w:hAnsi="Arial" w:cs="Arial"/>
                <w:color w:val="000000"/>
              </w:rPr>
              <w:t>6.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твенным оборудованием, приобретение зданий для последующего размещения культурно-досуговых учреждений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7. Доля муниципальных библиотек, нуждающихся в проведении капитального или текущего ремонта на основании 8.Требований  к условиям деятельности библиотек 0%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9. Доля зданий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учреждений КДУ, соответствующих единым Требованиям к условиям деятельности КДУ Московской области 19% к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10.Увеличение посещаемости к 2022 году человек 418679, процентов 140</w:t>
            </w:r>
          </w:p>
        </w:tc>
      </w:tr>
      <w:tr w:rsidR="00553EF2" w:rsidTr="00553EF2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Внебюджетные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721 500,00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4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5 360,00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721500,00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432000,00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4.1.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Строительство Детской школы искусств в городском поселении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Октябрьский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городского округа Люберцы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году-1</w:t>
            </w: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городского округа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Строительство пристройки концертного зала ДШИ №3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году-1</w:t>
            </w: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1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5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4.3.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Строительство пристройки к муниципальному учреждению «Люберецкий дворец культуры» для хореографичес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кой школы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году-1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917 500,00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641 500,00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276 000,00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2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917 500,00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641 500,00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276 000,00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4.4.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Строительство пристройки концертного зала ДШИ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году-1</w:t>
            </w: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1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Строительство Детской школы иску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 xml:space="preserve">сств в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г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ородском поселении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</w:t>
            </w:r>
            <w:r>
              <w:rPr>
                <w:rFonts w:ascii="Arial" w:hAnsi="Arial" w:cs="Arial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Увеличение численности участников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культурно-досуговых мероприятий к 2022 году 7,5%.</w:t>
            </w:r>
          </w:p>
        </w:tc>
      </w:tr>
      <w:tr w:rsidR="00553EF2" w:rsidTr="00553EF2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1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5.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Модернизация материально-технической базы объектов культуры городского округа Люберцы путем проведения капитального ремонта и технического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переоснащения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38 071,00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городского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21 223,00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59 294,00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5.1.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капитального ремонта филиалов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Модернизация материально-технической базы объектов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2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капитального ремонта муниципального учреждения культуры «Центр культуры и отдыха»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го размещения культурно-досуговых учреждений 4 единицы в 2022 году.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84" w:type="dxa"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850" w:type="dxa"/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38 071,00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21 223,00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59 294,00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6.Благоустройство территории учреждений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1.Увеличение численности участников культурно-досуговых мероприятий к 2022 году 7,5%.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Увеличение посещаемости к 2022 году человек 418679, процентов 140.</w:t>
            </w: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11032,00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11032,00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4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11032,00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11032,00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Проведение лесопатологического обследования лесных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участков на территории МУК «Центр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</w:t>
            </w:r>
            <w:r>
              <w:rPr>
                <w:rFonts w:ascii="Arial" w:hAnsi="Arial" w:cs="Arial"/>
              </w:rPr>
              <w:lastRenderedPageBreak/>
              <w:t>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Увеличение численности участников культурно-досуговых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мероприятий к 2022 году 7,5%.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1050,00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1050,00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2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1050,00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1050,00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6.2.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санитарной вырубки деревьев и мероприятий по противопожарному благоустройству территории МУК «Центр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»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посещаемости к 2022 году человек 418679, процентов 140.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городского округа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2000,00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2000,00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2000,00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2000,00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Расходы на разработку проекта освоения лесов на территории лесных участков,</w:t>
            </w:r>
          </w:p>
          <w:p w:rsidR="00553EF2" w:rsidRDefault="00553EF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переданных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в постоянное (бессрочное) пользование учреждениям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1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6.4.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Расходы на выполнение работ по разработке проектной документации лесных участков, зон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отдыха и рекреационных зон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Увеличение численности участников культурно-досуговых мероприятий к 2022 году 7,5%.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Увеличение посещаемости к 2022 году человек 418679, процентов 140.</w:t>
            </w: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18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6.5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Расходы на проведение лесопатологического обследования лесных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Увеличение численности участников культурно-досуговых мероприятий к 2022 году 7,5%.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1282,40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1282,40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1282,40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1282,40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180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 по подпрограмме III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18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867,61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12277,01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57618,26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39806,58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5957,50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5957,50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2948,34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2948,34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721 500,00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5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76571,01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1343004,37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51692,69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125957,50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727457,50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434948,34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2948,34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jc w:val="right"/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8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  <w:lang w:val="en-US"/>
        </w:rPr>
      </w:pP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4 «Развитие парков культуры и отдыха городского округа Люберцы» на 2018-2022 годы</w:t>
      </w:r>
    </w:p>
    <w:tbl>
      <w:tblPr>
        <w:tblW w:w="14520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1644"/>
        <w:gridCol w:w="1965"/>
        <w:gridCol w:w="1504"/>
        <w:gridCol w:w="1473"/>
        <w:gridCol w:w="1473"/>
        <w:gridCol w:w="1530"/>
        <w:gridCol w:w="1388"/>
        <w:gridCol w:w="1559"/>
      </w:tblGrid>
      <w:tr w:rsidR="00553EF2" w:rsidTr="00553EF2">
        <w:trPr>
          <w:trHeight w:val="2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2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553EF2" w:rsidTr="00553EF2">
        <w:trPr>
          <w:trHeight w:val="2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Источники финансирования подпрограммы по годам реализации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главным распорядителям бюджетных средств, в том числе по годам: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поселения Люберцы  городского округа Люберцы Московской области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33043,34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30774,42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31070,33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36416,25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38893,61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170197,95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местного бюджета городского округа Люберцы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33043,34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30774,42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31070,33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36416,25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38893,61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170197,95</w:t>
            </w:r>
          </w:p>
        </w:tc>
      </w:tr>
    </w:tbl>
    <w:p w:rsidR="00553EF2" w:rsidRDefault="00553EF2" w:rsidP="00553EF2">
      <w:pPr>
        <w:ind w:left="9217" w:firstLine="709"/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9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  <w:t>Московской области»</w:t>
      </w:r>
    </w:p>
    <w:tbl>
      <w:tblPr>
        <w:tblW w:w="15585" w:type="dxa"/>
        <w:tblInd w:w="-25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5"/>
        <w:gridCol w:w="990"/>
        <w:gridCol w:w="852"/>
        <w:gridCol w:w="1416"/>
        <w:gridCol w:w="1416"/>
        <w:gridCol w:w="1983"/>
        <w:gridCol w:w="993"/>
        <w:gridCol w:w="850"/>
        <w:gridCol w:w="851"/>
        <w:gridCol w:w="850"/>
        <w:gridCol w:w="851"/>
        <w:gridCol w:w="850"/>
        <w:gridCol w:w="1558"/>
        <w:gridCol w:w="1700"/>
      </w:tblGrid>
      <w:tr w:rsidR="00553EF2" w:rsidTr="00553EF2">
        <w:trPr>
          <w:gridAfter w:val="12"/>
          <w:wAfter w:w="14175" w:type="dxa"/>
          <w:trHeight w:val="250"/>
        </w:trPr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553EF2" w:rsidTr="00553EF2">
        <w:trPr>
          <w:trHeight w:val="262"/>
        </w:trPr>
        <w:tc>
          <w:tcPr>
            <w:tcW w:w="15592" w:type="dxa"/>
            <w:gridSpan w:val="14"/>
            <w:hideMark/>
          </w:tcPr>
          <w:p w:rsidR="00553EF2" w:rsidRDefault="00553EF2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val="en-US"/>
              </w:rPr>
              <w:t>IV</w:t>
            </w:r>
            <w:r w:rsidRPr="00553EF2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«Развитие парков культуры и отдыха городского округа Люберцы»</w:t>
            </w:r>
          </w:p>
          <w:p w:rsidR="00553EF2" w:rsidRDefault="00553EF2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на 2018-2022 годы</w:t>
            </w:r>
          </w:p>
        </w:tc>
      </w:tr>
      <w:tr w:rsidR="00553EF2" w:rsidTr="00553EF2">
        <w:trPr>
          <w:trHeight w:val="262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№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Мероприятия по реализации подпрограммы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Источник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финансирования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Сроки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исполнения, годы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Объем финансирования мероприятия в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2017 году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Всего (тыс. руб.)</w:t>
            </w:r>
          </w:p>
        </w:tc>
        <w:tc>
          <w:tcPr>
            <w:tcW w:w="42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Ответственный за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выполнение </w:t>
            </w: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мероприятия подпрограммы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 xml:space="preserve">Результаты выполнения мероприятий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подпрограм</w:t>
            </w:r>
            <w:proofErr w:type="spellEnd"/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мы</w:t>
            </w:r>
          </w:p>
        </w:tc>
      </w:tr>
      <w:tr w:rsidR="00553EF2" w:rsidTr="00553EF2">
        <w:trPr>
          <w:trHeight w:val="50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7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2019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2020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2021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2022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год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553EF2" w:rsidTr="00553EF2">
        <w:trPr>
          <w:trHeight w:val="18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553EF2" w:rsidTr="00553EF2">
        <w:trPr>
          <w:trHeight w:val="1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Развитие парков культуры и отдыха городского округа Люберцы Московской области, создание комфортных условий для отдыха населения, повышение качества рекреационных услуг для населения городского округа Люберцы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благоустроенных парков культуры и отдыха на территории городского округа Люберцы 1 единица; Увеличение числа посетителей парков культуры и отдыха - к 2022 году-108%.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Соответствие нормативу обеспеченности парками культуры и отдыха Московской области к 2022 году -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созданных парков культуры и отдыха на территории городского округа Люберцы к 2022 году 5 единицы;</w:t>
            </w:r>
          </w:p>
        </w:tc>
      </w:tr>
      <w:tr w:rsidR="00553EF2" w:rsidTr="00553EF2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170197,95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33043,34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30774,42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31070,33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36416,25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38893,61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170197,95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33043,34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30774,42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31070,33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36416,25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38893,61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благоустроенных парков культуры и отдыха на территории городского округа Люберцы 1 единица; Увеличение числа посетителей парков культуры и отдыха - к 2022 году-108%.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Соответствие нормативу обеспеченнос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ти парками культуры и отдыха Московской области к 2022 году -100%.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созданных парков культуры и отдыха на территории городского округа Люберцы к 2022 году 5 единицы;</w:t>
            </w:r>
          </w:p>
        </w:tc>
      </w:tr>
      <w:tr w:rsidR="00553EF2" w:rsidTr="00553EF2">
        <w:trPr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167497,95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30343,34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30774,42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31070,33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36416,25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38893,61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4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2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167497,95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30343,34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30774,42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31070,33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36416,25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38893,61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46"/>
        </w:trPr>
        <w:tc>
          <w:tcPr>
            <w:tcW w:w="42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1.2.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Мероприятия по созданию нового парка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Количество благоустроенных парков культуры и отдыха на территории городского округа Люберцы 1 единица; Увеличение числа посетителей парков культуры и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отдыха - к 2022 году-108%.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Соответствие нормативу обеспеченности парками культуры и отдыха Московской области к 2022 году -100%.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20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73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1.3.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лесопатологического обследования лесных участков в парках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благоустроенных парков культуры и отдыха на территории городского округа Люберцы 1 единица; Увеличение числа посетителей парков культуры и отдыха - к 2022 году-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108%.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Соответствие нормативу обеспеченности парками культуры и отдыха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Московской области к 2022 году -100%.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созданных парков культуры и отдыха на территории городского округа Люберцы к 2022 году 5 единицы;</w:t>
            </w:r>
          </w:p>
        </w:tc>
      </w:tr>
      <w:tr w:rsidR="00553EF2" w:rsidTr="00553EF2">
        <w:trPr>
          <w:trHeight w:val="31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1.4.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Проведение санитарной вырубки деревьев и мероприятий по противопожарному  обустройству парков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благоустроенных парков культуры и отдыха на территории городского округа Люберцы 1 единица; Увеличение числа посетителей парков культуры и отдыха - к 2022 году-108%.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Соответствие нормативу обеспеченности парками культуры и отдыха Московской области к 2022 году -100%.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Количество созданных парков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культуры и отдыха на территории городского округа Люберцы к 2022 году 5 единицы;</w:t>
            </w: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1.5.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Разработка 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проекта обустройства территории парков городского округа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благоустроенных парков культуры и отдыха на территории городского округа Люберцы 1 единица; Увеличение числа посетителей парков культуры и отдыха - к 2022 году-108%.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Соответствие нормативу обеспеченности парками культуры и отдыха Московской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области к 2022 году -100%.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созданных парков культуры и отдыха на территории городского округа Люберцы к 2022 году 5 единицы;</w:t>
            </w: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1.6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Новогоднее оформление территории парков городского округа Люберцы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благоустроенных парков культуры и отдыха на территории городского округа Люберцы 1 единица; Увеличение числа посетителей парков культуры и отдыха - к 2022 году-108%.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Соответствие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нормативу обеспеченности парками культуры и отдыха Московской области к 2022 году -100%.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Количество созданных парков культуры и отдыха на территории городского округа Люберцы к 2022 году 5 единицы;</w:t>
            </w: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85"/>
        </w:trPr>
        <w:tc>
          <w:tcPr>
            <w:tcW w:w="22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Итого по подпрограмме IV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городского округа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170197,95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33043,34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30774,42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31070,33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36416,25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38893,61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170197,95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33043,34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30774,42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31070,33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36416,25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38893,61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553EF2" w:rsidRDefault="00553EF2" w:rsidP="00553EF2">
      <w:pPr>
        <w:jc w:val="center"/>
        <w:rPr>
          <w:rFonts w:ascii="Arial" w:hAnsi="Arial" w:cs="Arial"/>
          <w:lang w:val="en-US"/>
        </w:rPr>
      </w:pPr>
    </w:p>
    <w:p w:rsidR="00553EF2" w:rsidRDefault="00553EF2" w:rsidP="00553EF2">
      <w:pPr>
        <w:jc w:val="center"/>
        <w:rPr>
          <w:rFonts w:ascii="Arial" w:hAnsi="Arial" w:cs="Arial"/>
          <w:lang w:val="en-US"/>
        </w:rPr>
      </w:pPr>
    </w:p>
    <w:p w:rsidR="00553EF2" w:rsidRDefault="00553EF2" w:rsidP="00553EF2">
      <w:pPr>
        <w:jc w:val="center"/>
        <w:rPr>
          <w:rFonts w:ascii="Arial" w:hAnsi="Arial" w:cs="Arial"/>
          <w:lang w:val="en-US"/>
        </w:rPr>
      </w:pPr>
    </w:p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10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  <w:lang w:val="en-US"/>
        </w:rPr>
      </w:pP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5 «Развитие туризма в  городском округе Люберцы Московской области» на 2018-2022 годы</w:t>
      </w:r>
    </w:p>
    <w:tbl>
      <w:tblPr>
        <w:tblW w:w="14400" w:type="dxa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10"/>
        <w:gridCol w:w="1986"/>
        <w:gridCol w:w="1985"/>
        <w:gridCol w:w="992"/>
        <w:gridCol w:w="1278"/>
        <w:gridCol w:w="1475"/>
        <w:gridCol w:w="1532"/>
        <w:gridCol w:w="1532"/>
        <w:gridCol w:w="1210"/>
      </w:tblGrid>
      <w:tr w:rsidR="00553EF2" w:rsidTr="00553EF2">
        <w:trPr>
          <w:trHeight w:val="85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1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553EF2" w:rsidTr="00553EF2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</w:tbl>
    <w:p w:rsidR="00553EF2" w:rsidRDefault="00553EF2" w:rsidP="00553EF2">
      <w:pPr>
        <w:ind w:left="142" w:firstLine="9926"/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>Приложение № 1</w:t>
      </w:r>
      <w:r>
        <w:rPr>
          <w:rFonts w:ascii="Arial" w:hAnsi="Arial" w:cs="Arial"/>
          <w:lang w:val="en-US"/>
        </w:rPr>
        <w:t>1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ind w:left="142" w:firstLine="9926"/>
        <w:rPr>
          <w:rFonts w:ascii="Arial" w:hAnsi="Arial" w:cs="Arial"/>
        </w:rPr>
      </w:pPr>
    </w:p>
    <w:tbl>
      <w:tblPr>
        <w:tblW w:w="15105" w:type="dxa"/>
        <w:tblInd w:w="31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4"/>
        <w:gridCol w:w="486"/>
        <w:gridCol w:w="1277"/>
        <w:gridCol w:w="80"/>
        <w:gridCol w:w="1275"/>
        <w:gridCol w:w="62"/>
        <w:gridCol w:w="1276"/>
        <w:gridCol w:w="79"/>
        <w:gridCol w:w="1984"/>
        <w:gridCol w:w="63"/>
        <w:gridCol w:w="788"/>
        <w:gridCol w:w="63"/>
        <w:gridCol w:w="567"/>
        <w:gridCol w:w="87"/>
        <w:gridCol w:w="700"/>
        <w:gridCol w:w="63"/>
        <w:gridCol w:w="788"/>
        <w:gridCol w:w="63"/>
        <w:gridCol w:w="787"/>
        <w:gridCol w:w="63"/>
        <w:gridCol w:w="568"/>
        <w:gridCol w:w="78"/>
        <w:gridCol w:w="1843"/>
        <w:gridCol w:w="63"/>
        <w:gridCol w:w="1559"/>
        <w:gridCol w:w="79"/>
      </w:tblGrid>
      <w:tr w:rsidR="00553EF2" w:rsidTr="00553EF2">
        <w:trPr>
          <w:gridAfter w:val="24"/>
          <w:wAfter w:w="14255" w:type="dxa"/>
          <w:trHeight w:val="250"/>
        </w:trPr>
        <w:tc>
          <w:tcPr>
            <w:tcW w:w="84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553EF2" w:rsidTr="00553EF2">
        <w:trPr>
          <w:gridAfter w:val="1"/>
          <w:wAfter w:w="79" w:type="dxa"/>
          <w:trHeight w:val="262"/>
        </w:trPr>
        <w:tc>
          <w:tcPr>
            <w:tcW w:w="15025" w:type="dxa"/>
            <w:gridSpan w:val="25"/>
            <w:hideMark/>
          </w:tcPr>
          <w:p w:rsidR="00553EF2" w:rsidRDefault="00553EF2">
            <w:pPr>
              <w:pStyle w:val="ConsPlusNormal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val="en-US"/>
              </w:rPr>
              <w:t>V</w:t>
            </w:r>
            <w:r>
              <w:rPr>
                <w:rFonts w:ascii="Arial" w:hAnsi="Arial" w:cs="Arial"/>
                <w:b/>
                <w:sz w:val="24"/>
                <w:szCs w:val="24"/>
              </w:rPr>
              <w:t>«Развитие туризма в  городском округе Люберцы Московской области» на 2018-2022 годы</w:t>
            </w:r>
          </w:p>
        </w:tc>
      </w:tr>
      <w:tr w:rsidR="00553EF2" w:rsidTr="00553EF2">
        <w:trPr>
          <w:trHeight w:val="262"/>
        </w:trPr>
        <w:tc>
          <w:tcPr>
            <w:tcW w:w="3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№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Мероприятия по реализации подпрограммы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Источник</w:t>
            </w:r>
          </w:p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финансирования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Сроки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исполнения, годы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Объем финансирования мероприятия в 2017 году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Всего (тыс. руб.)</w:t>
            </w:r>
          </w:p>
        </w:tc>
        <w:tc>
          <w:tcPr>
            <w:tcW w:w="382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Объем финансирования по годам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Ответственный за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выполнение мероприятия подпрограммы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Результаты выполнения мероприятий подпрограммы</w:t>
            </w:r>
          </w:p>
        </w:tc>
      </w:tr>
      <w:tr w:rsidR="00553EF2" w:rsidTr="00553EF2">
        <w:trPr>
          <w:trHeight w:val="50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481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2018 год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2019 год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2020 год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2021 год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2022 год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553EF2" w:rsidTr="00553EF2">
        <w:trPr>
          <w:trHeight w:val="185"/>
        </w:trPr>
        <w:tc>
          <w:tcPr>
            <w:tcW w:w="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553EF2" w:rsidTr="00553EF2">
        <w:trPr>
          <w:trHeight w:val="173"/>
        </w:trPr>
        <w:tc>
          <w:tcPr>
            <w:tcW w:w="3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Развитие рынка туристских услуг, развитие внутреннего услуг для населения городского округа Люберцы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Комитет по культуре </w:t>
            </w:r>
            <w:r>
              <w:rPr>
                <w:rFonts w:ascii="Arial" w:hAnsi="Arial" w:cs="Arial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Объем платных услуг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 аналогичных средств размещения туристов</w:t>
            </w:r>
          </w:p>
        </w:tc>
      </w:tr>
      <w:tr w:rsidR="00553EF2" w:rsidTr="00553EF2">
        <w:trPr>
          <w:trHeight w:val="319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9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9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9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73"/>
        </w:trPr>
        <w:tc>
          <w:tcPr>
            <w:tcW w:w="3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Мероприятие по  развитию рынка туристских услуг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Объем платных услуг и аналогичных средств размещения туристов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3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3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73"/>
        </w:trPr>
        <w:tc>
          <w:tcPr>
            <w:tcW w:w="36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2.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Продвижение туристского продукта, предоставляемого на территории городского округа Люберцы на мировом и внутреннем туристских рынках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Объем платных услуг и аналогичных средств размещения туристов</w:t>
            </w:r>
          </w:p>
        </w:tc>
      </w:tr>
      <w:tr w:rsidR="00553EF2" w:rsidTr="00553EF2">
        <w:trPr>
          <w:trHeight w:val="30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0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4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4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73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2.1.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Организация и проведение мероприятий, способствующих продвижению туристского продукта, предоставляемого на территории городского округа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Люберцы на международном и отечественном туристских рынках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Объем платных услуг и аналогичных средств размещения туристов - 5,17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еловек</w:t>
            </w:r>
            <w:proofErr w:type="spellEnd"/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6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городского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185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Основное мероприятие 3.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Развитие туристской инфраструктуры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Объем платных услуг и аналогичных средств размещения туристов- 5,17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еловек</w:t>
            </w:r>
            <w:proofErr w:type="spellEnd"/>
          </w:p>
        </w:tc>
      </w:tr>
      <w:tr w:rsidR="00553EF2" w:rsidTr="00553EF2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3.1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Создание туристско-информационных центров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Объем платных услуг и аналогичных средств размещения туристов- 5,17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>еловек</w:t>
            </w:r>
            <w:proofErr w:type="spellEnd"/>
          </w:p>
        </w:tc>
      </w:tr>
      <w:tr w:rsidR="00553EF2" w:rsidTr="00553EF2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4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40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00,00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79" w:type="dxa"/>
          <w:trHeight w:val="329"/>
        </w:trPr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 по подпрограмме V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79" w:type="dxa"/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5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79" w:type="dxa"/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00,00</w:t>
            </w:r>
          </w:p>
        </w:tc>
        <w:tc>
          <w:tcPr>
            <w:tcW w:w="55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79" w:type="dxa"/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5528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79" w:type="dxa"/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150,00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50,00</w:t>
            </w:r>
          </w:p>
        </w:tc>
        <w:tc>
          <w:tcPr>
            <w:tcW w:w="552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553EF2" w:rsidRDefault="00553EF2" w:rsidP="00553EF2">
      <w:pPr>
        <w:jc w:val="center"/>
        <w:rPr>
          <w:rFonts w:ascii="Arial" w:hAnsi="Arial" w:cs="Arial"/>
          <w:lang w:val="en-US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P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  <w:lang w:val="en-US"/>
        </w:rPr>
        <w:lastRenderedPageBreak/>
        <w:tab/>
      </w:r>
      <w:r>
        <w:rPr>
          <w:rFonts w:ascii="Arial" w:hAnsi="Arial" w:cs="Arial"/>
        </w:rPr>
        <w:t>Приложение № 1</w:t>
      </w:r>
      <w:r>
        <w:rPr>
          <w:rFonts w:ascii="Arial" w:hAnsi="Arial" w:cs="Arial"/>
          <w:lang w:val="en-US"/>
        </w:rPr>
        <w:t>2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jc w:val="center"/>
        <w:rPr>
          <w:rFonts w:ascii="Arial" w:hAnsi="Arial" w:cs="Arial"/>
          <w:lang w:val="en-US"/>
        </w:rPr>
      </w:pP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6 «Обеспечивающая подпрограмма в сфере культуры и искусства городского округа Люберцы»</w:t>
      </w: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на 2018-2022 годы</w:t>
      </w:r>
    </w:p>
    <w:tbl>
      <w:tblPr>
        <w:tblW w:w="1531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8"/>
        <w:gridCol w:w="1844"/>
        <w:gridCol w:w="1844"/>
        <w:gridCol w:w="1220"/>
        <w:gridCol w:w="1474"/>
        <w:gridCol w:w="1474"/>
        <w:gridCol w:w="1532"/>
        <w:gridCol w:w="1532"/>
        <w:gridCol w:w="1417"/>
      </w:tblGrid>
      <w:tr w:rsidR="00553EF2" w:rsidTr="00553EF2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553EF2" w:rsidTr="00553EF2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18000,0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19000,0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84280,0</w:t>
            </w:r>
          </w:p>
        </w:tc>
      </w:tr>
      <w:tr w:rsidR="00553EF2" w:rsidTr="00553EF2">
        <w:trPr>
          <w:trHeight w:val="69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553EF2" w:rsidTr="00553EF2">
        <w:trPr>
          <w:trHeight w:val="10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553EF2" w:rsidTr="00553EF2">
        <w:trPr>
          <w:trHeight w:val="61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</w:tr>
      <w:tr w:rsidR="00553EF2" w:rsidTr="00553E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 xml:space="preserve">15760,00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18000,00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19000,00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84280,00</w:t>
            </w:r>
          </w:p>
        </w:tc>
      </w:tr>
    </w:tbl>
    <w:p w:rsidR="00553EF2" w:rsidRDefault="00553EF2" w:rsidP="00553EF2">
      <w:pPr>
        <w:ind w:left="9217" w:firstLine="709"/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>Приложение № 1</w:t>
      </w:r>
      <w:r>
        <w:rPr>
          <w:rFonts w:ascii="Arial" w:hAnsi="Arial" w:cs="Arial"/>
          <w:lang w:val="en-US"/>
        </w:rPr>
        <w:t>3</w:t>
      </w:r>
      <w:r>
        <w:rPr>
          <w:rFonts w:ascii="Arial" w:hAnsi="Arial" w:cs="Arial"/>
        </w:rPr>
        <w:t xml:space="preserve">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tbl>
      <w:tblPr>
        <w:tblW w:w="15600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9"/>
        <w:gridCol w:w="992"/>
        <w:gridCol w:w="850"/>
        <w:gridCol w:w="1561"/>
        <w:gridCol w:w="1561"/>
        <w:gridCol w:w="1560"/>
        <w:gridCol w:w="993"/>
        <w:gridCol w:w="850"/>
        <w:gridCol w:w="851"/>
        <w:gridCol w:w="850"/>
        <w:gridCol w:w="851"/>
        <w:gridCol w:w="849"/>
        <w:gridCol w:w="1561"/>
        <w:gridCol w:w="1696"/>
        <w:gridCol w:w="6"/>
      </w:tblGrid>
      <w:tr w:rsidR="00553EF2" w:rsidTr="00553EF2">
        <w:trPr>
          <w:gridAfter w:val="13"/>
          <w:wAfter w:w="14034" w:type="dxa"/>
          <w:trHeight w:val="199"/>
        </w:trPr>
        <w:tc>
          <w:tcPr>
            <w:tcW w:w="15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</w:tr>
      <w:tr w:rsidR="00553EF2" w:rsidTr="00553EF2">
        <w:trPr>
          <w:gridAfter w:val="2"/>
          <w:wAfter w:w="1701" w:type="dxa"/>
          <w:trHeight w:val="269"/>
        </w:trPr>
        <w:tc>
          <w:tcPr>
            <w:tcW w:w="13893" w:type="dxa"/>
            <w:gridSpan w:val="13"/>
            <w:hideMark/>
          </w:tcPr>
          <w:p w:rsidR="00553EF2" w:rsidRDefault="00553EF2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val="en-US"/>
              </w:rPr>
              <w:t>VI</w:t>
            </w:r>
            <w:r w:rsidRPr="00553EF2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«Обеспечивающая подпрограмма в сфере культуры и искусства городского округа Люберцы» на 2018-2022 годы</w:t>
            </w:r>
          </w:p>
        </w:tc>
      </w:tr>
      <w:tr w:rsidR="00553EF2" w:rsidTr="00553EF2">
        <w:trPr>
          <w:gridAfter w:val="1"/>
          <w:wAfter w:w="6" w:type="dxa"/>
          <w:trHeight w:val="269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№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Мероприятия по реализации подпрограммы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Источник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финансирования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Сроки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исполнения, годы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Объем финансирования мероприятия в 2017 году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Всего (тыс. руб.)</w:t>
            </w:r>
          </w:p>
        </w:tc>
        <w:tc>
          <w:tcPr>
            <w:tcW w:w="42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Объем финансирования по годам (тыс. руб.)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Ответственный за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выполнение мероприятия программы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3EF2" w:rsidRDefault="00553EF2">
            <w:pPr>
              <w:rPr>
                <w:rFonts w:ascii="Arial" w:hAnsi="Arial" w:cs="Arial"/>
              </w:rPr>
            </w:pPr>
          </w:p>
        </w:tc>
      </w:tr>
      <w:tr w:rsidR="00553EF2" w:rsidTr="00553EF2">
        <w:trPr>
          <w:trHeight w:val="51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2019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2020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2021 год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2022 год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Результаты выполнения мероприятий подпрограммы</w:t>
            </w:r>
          </w:p>
        </w:tc>
      </w:tr>
      <w:tr w:rsidR="00553EF2" w:rsidTr="00553EF2">
        <w:trPr>
          <w:trHeight w:val="19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553EF2" w:rsidTr="00553EF2">
        <w:trPr>
          <w:trHeight w:val="284"/>
        </w:trPr>
        <w:tc>
          <w:tcPr>
            <w:tcW w:w="568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Основное мероприятие 1: Создание благоприятной культурной среды для воспитания и развития личности, формирование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у жителей позитивных ценностных установок.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Эффективное выполнение функций и полномочий аппарата Комитет по культуре администрации городского </w:t>
            </w:r>
            <w:r>
              <w:rPr>
                <w:rFonts w:ascii="Arial" w:eastAsia="Calibri" w:hAnsi="Arial" w:cs="Arial"/>
              </w:rPr>
              <w:lastRenderedPageBreak/>
              <w:t>округа Люберцы – 100%.</w:t>
            </w:r>
          </w:p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348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бюджета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84280,00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18000,00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30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268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84280,00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18000,00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158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1.1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Организация и проведение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Эффективное выполнение функций и полномочий аппарата Комитет по культуре администрации городского округа Люберцы – 100%.</w:t>
            </w:r>
          </w:p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84280,00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18000,00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30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26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84280,00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18000,00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</w:tr>
      <w:tr w:rsidR="00553EF2" w:rsidTr="00553EF2">
        <w:trPr>
          <w:trHeight w:val="158"/>
        </w:trPr>
        <w:tc>
          <w:tcPr>
            <w:tcW w:w="241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lang w:val="en-US"/>
              </w:rPr>
            </w:pPr>
            <w:r>
              <w:rPr>
                <w:rFonts w:ascii="Arial" w:eastAsia="Calibri" w:hAnsi="Arial" w:cs="Arial"/>
                <w:color w:val="000000"/>
              </w:rPr>
              <w:t>Итого по подпрограмме V</w:t>
            </w:r>
            <w:r>
              <w:rPr>
                <w:rFonts w:ascii="Arial" w:eastAsia="Calibri" w:hAnsi="Arial" w:cs="Arial"/>
                <w:color w:val="000000"/>
                <w:lang w:val="en-US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432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511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Средства местного 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84280,00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18000,00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273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trHeight w:val="278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9 760,00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84280,00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15760,00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18000,00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Приложение № 14 к 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Паспорт подпрограммы 7 «Развитие системы дополнительного образования в сфере культуры и искусства городского округа Люберцы» </w:t>
      </w:r>
    </w:p>
    <w:p w:rsidR="00553EF2" w:rsidRDefault="00553EF2" w:rsidP="00553EF2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на 2018-2022 годы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04"/>
        <w:gridCol w:w="1889"/>
        <w:gridCol w:w="2373"/>
        <w:gridCol w:w="1259"/>
        <w:gridCol w:w="1309"/>
        <w:gridCol w:w="1306"/>
        <w:gridCol w:w="1259"/>
        <w:gridCol w:w="1309"/>
        <w:gridCol w:w="1392"/>
      </w:tblGrid>
      <w:tr w:rsidR="00553EF2" w:rsidTr="00553EF2">
        <w:trPr>
          <w:trHeight w:val="321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41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553EF2" w:rsidTr="00553EF2">
        <w:trPr>
          <w:trHeight w:val="20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7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553EF2" w:rsidTr="00553EF2">
        <w:trPr>
          <w:trHeight w:val="2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553EF2" w:rsidTr="00553E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Администрация городского округа Люберцы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Всего:</w:t>
            </w:r>
          </w:p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247390,24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235724,36 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237990,94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269053,81 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280623,12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1270782,47</w:t>
            </w:r>
          </w:p>
        </w:tc>
      </w:tr>
      <w:tr w:rsidR="00553EF2" w:rsidTr="00553EF2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553EF2" w:rsidTr="00553E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711,00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711,00</w:t>
            </w:r>
          </w:p>
        </w:tc>
      </w:tr>
      <w:tr w:rsidR="00553EF2" w:rsidTr="00553E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553EF2" w:rsidTr="00553E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246679,24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235724,36 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237990,94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269053,81 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280623,12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pStyle w:val="ConsPlusNormal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1270071,47</w:t>
            </w:r>
          </w:p>
        </w:tc>
      </w:tr>
    </w:tbl>
    <w:p w:rsidR="00553EF2" w:rsidRDefault="00553EF2" w:rsidP="00553EF2">
      <w:pPr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jc w:val="center"/>
        <w:rPr>
          <w:rFonts w:ascii="Arial" w:hAnsi="Arial" w:cs="Arial"/>
        </w:rPr>
      </w:pPr>
    </w:p>
    <w:p w:rsidR="00553EF2" w:rsidRDefault="00553EF2" w:rsidP="00553EF2">
      <w:pPr>
        <w:tabs>
          <w:tab w:val="left" w:pos="10773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Приложение № 15 к </w:t>
      </w:r>
      <w:r>
        <w:rPr>
          <w:rFonts w:ascii="Arial" w:hAnsi="Arial" w:cs="Arial"/>
        </w:rPr>
        <w:t>муниципальной программе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ab/>
        <w:t>«</w:t>
      </w:r>
      <w:r>
        <w:rPr>
          <w:rFonts w:ascii="Arial" w:eastAsia="Calibri" w:hAnsi="Arial" w:cs="Arial"/>
          <w:color w:val="000000"/>
        </w:rPr>
        <w:t>Культура</w:t>
      </w:r>
      <w:r>
        <w:rPr>
          <w:rFonts w:ascii="Arial" w:hAnsi="Arial" w:cs="Arial"/>
        </w:rPr>
        <w:t xml:space="preserve"> городского округа Люберцы </w:t>
      </w:r>
    </w:p>
    <w:p w:rsidR="00553EF2" w:rsidRDefault="00553EF2" w:rsidP="00553EF2">
      <w:pPr>
        <w:tabs>
          <w:tab w:val="left" w:pos="10773"/>
          <w:tab w:val="left" w:pos="11152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Московской области»</w:t>
      </w:r>
    </w:p>
    <w:p w:rsidR="00553EF2" w:rsidRDefault="00553EF2" w:rsidP="00553EF2">
      <w:pPr>
        <w:jc w:val="center"/>
        <w:rPr>
          <w:rFonts w:ascii="Arial" w:hAnsi="Arial" w:cs="Arial"/>
        </w:rPr>
      </w:pPr>
    </w:p>
    <w:tbl>
      <w:tblPr>
        <w:tblW w:w="15450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7"/>
        <w:gridCol w:w="1844"/>
        <w:gridCol w:w="1134"/>
        <w:gridCol w:w="992"/>
        <w:gridCol w:w="1559"/>
        <w:gridCol w:w="1134"/>
        <w:gridCol w:w="992"/>
        <w:gridCol w:w="993"/>
        <w:gridCol w:w="992"/>
        <w:gridCol w:w="992"/>
        <w:gridCol w:w="992"/>
        <w:gridCol w:w="1418"/>
        <w:gridCol w:w="1843"/>
        <w:gridCol w:w="138"/>
      </w:tblGrid>
      <w:tr w:rsidR="00553EF2" w:rsidTr="00553EF2">
        <w:trPr>
          <w:trHeight w:val="199"/>
        </w:trPr>
        <w:tc>
          <w:tcPr>
            <w:tcW w:w="15448" w:type="dxa"/>
            <w:gridSpan w:val="14"/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Перечень мероприятий подпрограммы VI</w:t>
            </w:r>
            <w:r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  <w:t>I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 xml:space="preserve"> «Развитие системы дополнительного образования в сфере культуры и искусства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городского округа Люберцы»</w:t>
            </w:r>
          </w:p>
        </w:tc>
      </w:tr>
      <w:tr w:rsidR="00553EF2" w:rsidTr="00553EF2">
        <w:trPr>
          <w:gridAfter w:val="1"/>
          <w:wAfter w:w="138" w:type="dxa"/>
          <w:trHeight w:val="269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Источник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Сроки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исполнения, годы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Объем финансирования мероприятия в 2017 году (тыс. руб.)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Всего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(тыс. руб.)</w:t>
            </w:r>
          </w:p>
        </w:tc>
        <w:tc>
          <w:tcPr>
            <w:tcW w:w="49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Объем финансирования по годам (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</w:rPr>
              <w:t>тыс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</w:rPr>
              <w:t>.р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</w:rPr>
              <w:t>уб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</w:rPr>
              <w:t>.)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 xml:space="preserve">Ответственный за         </w:t>
            </w:r>
          </w:p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выполнение мероприятия программы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Результаты выполнения мероприятий подпрограммы</w:t>
            </w:r>
          </w:p>
        </w:tc>
      </w:tr>
      <w:tr w:rsidR="00553EF2" w:rsidTr="00553EF2">
        <w:trPr>
          <w:gridAfter w:val="1"/>
          <w:wAfter w:w="138" w:type="dxa"/>
          <w:trHeight w:val="39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2018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2019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2020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2021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2022 год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13</w:t>
            </w:r>
          </w:p>
        </w:tc>
      </w:tr>
      <w:tr w:rsidR="00553EF2" w:rsidTr="00553EF2">
        <w:trPr>
          <w:gridAfter w:val="1"/>
          <w:wAfter w:w="138" w:type="dxa"/>
          <w:trHeight w:val="404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Основное мероприятие: Развитие инфраструктуры, кадрового потенциала и интеграции деятельности учреждений дополнительного образования в сфере культуры и искусства.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  <w:p w:rsidR="00553EF2" w:rsidRDefault="00553EF2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Доля детей, привлекаемых к участию в творческих мероприятиях до 9,6%. 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получающих дополнительное образование в двух и более учреждениях к 2022 году 7,6%.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</w:rPr>
              <w:t xml:space="preserve">Отношение средней </w:t>
            </w:r>
            <w:r>
              <w:rPr>
                <w:rFonts w:ascii="Arial" w:eastAsia="Calibri" w:hAnsi="Arial" w:cs="Arial"/>
              </w:rPr>
              <w:lastRenderedPageBreak/>
              <w:t xml:space="preserve">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</w:rPr>
              <w:t>в</w:t>
            </w:r>
            <w:proofErr w:type="gramEnd"/>
            <w:r>
              <w:rPr>
                <w:rFonts w:ascii="Arial" w:eastAsia="Calibri" w:hAnsi="Arial" w:cs="Arial"/>
              </w:rPr>
              <w:t xml:space="preserve"> Московской области-100%.</w:t>
            </w:r>
          </w:p>
        </w:tc>
      </w:tr>
      <w:tr w:rsidR="00553EF2" w:rsidTr="00553EF2">
        <w:trPr>
          <w:gridAfter w:val="1"/>
          <w:wAfter w:w="138" w:type="dxa"/>
          <w:trHeight w:val="30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711,00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711,00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52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1270071,47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246679,24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235724,36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237990,94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269053,81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280623,12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52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455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1270782,47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247390,24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235724,36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237990,94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269053,81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280623,12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158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1.1.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Обеспечение выполнения муниципального задания на оказание муниципальных услуг в учреждениях дополнительного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Доля детей, привлекаемых к участию в творческих мероприятиях до 9,6%. 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получающих дополнительное образование в двух и более учреждениях к 2022 году 7,6%.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</w:rPr>
              <w:t xml:space="preserve">Отношение средней заработной платы педагогических </w:t>
            </w:r>
            <w:r>
              <w:rPr>
                <w:rFonts w:ascii="Arial" w:eastAsia="Calibri" w:hAnsi="Arial" w:cs="Arial"/>
              </w:rPr>
              <w:lastRenderedPageBreak/>
              <w:t xml:space="preserve">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</w:rPr>
              <w:t>в</w:t>
            </w:r>
            <w:proofErr w:type="gramEnd"/>
            <w:r>
              <w:rPr>
                <w:rFonts w:ascii="Arial" w:eastAsia="Calibri" w:hAnsi="Arial" w:cs="Arial"/>
              </w:rPr>
              <w:t xml:space="preserve"> Московской области-100%.</w:t>
            </w:r>
          </w:p>
        </w:tc>
      </w:tr>
      <w:tr w:rsidR="00553EF2" w:rsidTr="00553EF2">
        <w:trPr>
          <w:gridAfter w:val="1"/>
          <w:wAfter w:w="138" w:type="dxa"/>
          <w:trHeight w:val="32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1269765,47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246373,24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235724,36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237990,94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269053,81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280623,12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</w:t>
            </w:r>
            <w:r>
              <w:rPr>
                <w:rFonts w:ascii="Arial" w:eastAsia="Calibri" w:hAnsi="Arial" w:cs="Arial"/>
                <w:color w:val="000000"/>
              </w:rPr>
              <w:lastRenderedPageBreak/>
              <w:t>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29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1269765,47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246373,24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235724,36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237990,94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269053,81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280623,12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622"/>
        </w:trPr>
        <w:tc>
          <w:tcPr>
            <w:tcW w:w="426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</w:rPr>
            </w:pPr>
          </w:p>
          <w:p w:rsidR="00553EF2" w:rsidRDefault="00553EF2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Доля детей, привлекаемых к участию в творческих мероприятиях до 9,6%. 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 получающих дополнительное образование в двух и более учреждениях к 2022 году 7,6%. 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</w:rPr>
              <w:t>Отношение средней заработной платы педагогических работников организаций дополнительно</w:t>
            </w:r>
            <w:r>
              <w:rPr>
                <w:rFonts w:ascii="Arial" w:eastAsia="Calibri" w:hAnsi="Arial" w:cs="Arial"/>
              </w:rPr>
              <w:lastRenderedPageBreak/>
              <w:t xml:space="preserve">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</w:rPr>
              <w:t>в</w:t>
            </w:r>
            <w:proofErr w:type="gramEnd"/>
            <w:r>
              <w:rPr>
                <w:rFonts w:ascii="Arial" w:eastAsia="Calibri" w:hAnsi="Arial" w:cs="Arial"/>
              </w:rPr>
              <w:t xml:space="preserve"> Московской области-100%.</w:t>
            </w:r>
          </w:p>
        </w:tc>
      </w:tr>
      <w:tr w:rsidR="00553EF2" w:rsidTr="00553EF2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711,00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711,00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306,00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255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1017,00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15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 по подпрограмме VI</w:t>
            </w:r>
            <w:r>
              <w:rPr>
                <w:rFonts w:ascii="Arial" w:eastAsia="Calibri" w:hAnsi="Arial" w:cs="Arial"/>
                <w:color w:val="000000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2018-2022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43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711,00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711,00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51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1270071,47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246679,24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235724,36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237990,94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269053,81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280623,12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26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/>
              </w:rPr>
              <w:t>0,00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553EF2" w:rsidTr="00553EF2">
        <w:trPr>
          <w:gridAfter w:val="1"/>
          <w:wAfter w:w="138" w:type="dxa"/>
          <w:trHeight w:val="2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Итого</w:t>
            </w:r>
          </w:p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1270782,47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247390,24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235724,36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237990,94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269053,81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3EF2" w:rsidRDefault="00553E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280623,12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3EF2" w:rsidRDefault="00553EF2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553EF2" w:rsidRDefault="00553EF2" w:rsidP="00553EF2">
      <w:pPr>
        <w:jc w:val="center"/>
        <w:rPr>
          <w:rFonts w:ascii="Arial" w:hAnsi="Arial" w:cs="Arial"/>
        </w:rPr>
      </w:pPr>
    </w:p>
    <w:p w:rsidR="00381E90" w:rsidRPr="00553EF2" w:rsidRDefault="00381E90" w:rsidP="00553EF2"/>
    <w:sectPr w:rsidR="00381E90" w:rsidRPr="00553EF2" w:rsidSect="00553EF2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E90"/>
    <w:rsid w:val="00381E90"/>
    <w:rsid w:val="0055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EF2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53EF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3EF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3EF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3EF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3EF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3EF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3EF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3EF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3EF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3EF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53EF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53EF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53EF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53EF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53EF2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53EF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53EF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53EF2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553EF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53EF2"/>
    <w:rPr>
      <w:color w:val="800080" w:themeColor="followedHyperlink"/>
      <w:u w:val="single"/>
    </w:rPr>
  </w:style>
  <w:style w:type="character" w:styleId="a5">
    <w:name w:val="Emphasis"/>
    <w:uiPriority w:val="20"/>
    <w:qFormat/>
    <w:rsid w:val="00553EF2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553E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53EF2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553E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53EF2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553EF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553EF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553EF2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553EF2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553EF2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553E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53EF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53EF2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553EF2"/>
    <w:rPr>
      <w:szCs w:val="32"/>
    </w:rPr>
  </w:style>
  <w:style w:type="paragraph" w:styleId="af1">
    <w:name w:val="List Paragraph"/>
    <w:basedOn w:val="a"/>
    <w:qFormat/>
    <w:rsid w:val="00553EF2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553EF2"/>
    <w:rPr>
      <w:i/>
    </w:rPr>
  </w:style>
  <w:style w:type="character" w:customStyle="1" w:styleId="24">
    <w:name w:val="Цитата 2 Знак"/>
    <w:basedOn w:val="a0"/>
    <w:link w:val="23"/>
    <w:uiPriority w:val="29"/>
    <w:rsid w:val="00553EF2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553EF2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553EF2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553EF2"/>
    <w:pPr>
      <w:outlineLvl w:val="9"/>
    </w:pPr>
  </w:style>
  <w:style w:type="paragraph" w:customStyle="1" w:styleId="ConsPlusNormal">
    <w:name w:val="ConsPlusNormal"/>
    <w:rsid w:val="00553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53E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53EF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5">
    <w:name w:val="Subtle Emphasis"/>
    <w:uiPriority w:val="19"/>
    <w:qFormat/>
    <w:rsid w:val="00553EF2"/>
    <w:rPr>
      <w:i/>
      <w:iCs w:val="0"/>
      <w:color w:val="5A5A5A"/>
    </w:rPr>
  </w:style>
  <w:style w:type="character" w:styleId="af6">
    <w:name w:val="Intense Emphasis"/>
    <w:uiPriority w:val="21"/>
    <w:qFormat/>
    <w:rsid w:val="00553EF2"/>
    <w:rPr>
      <w:b/>
      <w:bCs w:val="0"/>
      <w:i/>
      <w:iCs w:val="0"/>
      <w:sz w:val="24"/>
      <w:szCs w:val="24"/>
      <w:u w:val="single"/>
    </w:rPr>
  </w:style>
  <w:style w:type="character" w:styleId="af7">
    <w:name w:val="Subtle Reference"/>
    <w:uiPriority w:val="31"/>
    <w:qFormat/>
    <w:rsid w:val="00553EF2"/>
    <w:rPr>
      <w:sz w:val="24"/>
      <w:szCs w:val="24"/>
      <w:u w:val="single"/>
    </w:rPr>
  </w:style>
  <w:style w:type="character" w:styleId="af8">
    <w:name w:val="Intense Reference"/>
    <w:uiPriority w:val="32"/>
    <w:qFormat/>
    <w:rsid w:val="00553EF2"/>
    <w:rPr>
      <w:b/>
      <w:bCs w:val="0"/>
      <w:sz w:val="24"/>
      <w:u w:val="single"/>
    </w:rPr>
  </w:style>
  <w:style w:type="character" w:styleId="af9">
    <w:name w:val="Book Title"/>
    <w:uiPriority w:val="33"/>
    <w:qFormat/>
    <w:rsid w:val="00553EF2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553EF2"/>
    <w:rPr>
      <w:rFonts w:ascii="PT Sans" w:hAnsi="PT Sans" w:cs="PT Sans" w:hint="default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EF2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53EF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3EF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3EF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3EF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3EF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3EF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3EF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3EF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3EF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3EF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53EF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53EF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53EF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53EF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53EF2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53EF2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53EF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53EF2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553EF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53EF2"/>
    <w:rPr>
      <w:color w:val="800080" w:themeColor="followedHyperlink"/>
      <w:u w:val="single"/>
    </w:rPr>
  </w:style>
  <w:style w:type="character" w:styleId="a5">
    <w:name w:val="Emphasis"/>
    <w:uiPriority w:val="20"/>
    <w:qFormat/>
    <w:rsid w:val="00553EF2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553E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53EF2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553E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53EF2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553EF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553EF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553EF2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c"/>
    <w:uiPriority w:val="11"/>
    <w:rsid w:val="00553EF2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553EF2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553E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53EF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53EF2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553EF2"/>
    <w:rPr>
      <w:szCs w:val="32"/>
    </w:rPr>
  </w:style>
  <w:style w:type="paragraph" w:styleId="af1">
    <w:name w:val="List Paragraph"/>
    <w:basedOn w:val="a"/>
    <w:qFormat/>
    <w:rsid w:val="00553EF2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553EF2"/>
    <w:rPr>
      <w:i/>
    </w:rPr>
  </w:style>
  <w:style w:type="character" w:customStyle="1" w:styleId="24">
    <w:name w:val="Цитата 2 Знак"/>
    <w:basedOn w:val="a0"/>
    <w:link w:val="23"/>
    <w:uiPriority w:val="29"/>
    <w:rsid w:val="00553EF2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553EF2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553EF2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553EF2"/>
    <w:pPr>
      <w:outlineLvl w:val="9"/>
    </w:pPr>
  </w:style>
  <w:style w:type="paragraph" w:customStyle="1" w:styleId="ConsPlusNormal">
    <w:name w:val="ConsPlusNormal"/>
    <w:rsid w:val="00553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53E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53EF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5">
    <w:name w:val="Subtle Emphasis"/>
    <w:uiPriority w:val="19"/>
    <w:qFormat/>
    <w:rsid w:val="00553EF2"/>
    <w:rPr>
      <w:i/>
      <w:iCs w:val="0"/>
      <w:color w:val="5A5A5A"/>
    </w:rPr>
  </w:style>
  <w:style w:type="character" w:styleId="af6">
    <w:name w:val="Intense Emphasis"/>
    <w:uiPriority w:val="21"/>
    <w:qFormat/>
    <w:rsid w:val="00553EF2"/>
    <w:rPr>
      <w:b/>
      <w:bCs w:val="0"/>
      <w:i/>
      <w:iCs w:val="0"/>
      <w:sz w:val="24"/>
      <w:szCs w:val="24"/>
      <w:u w:val="single"/>
    </w:rPr>
  </w:style>
  <w:style w:type="character" w:styleId="af7">
    <w:name w:val="Subtle Reference"/>
    <w:uiPriority w:val="31"/>
    <w:qFormat/>
    <w:rsid w:val="00553EF2"/>
    <w:rPr>
      <w:sz w:val="24"/>
      <w:szCs w:val="24"/>
      <w:u w:val="single"/>
    </w:rPr>
  </w:style>
  <w:style w:type="character" w:styleId="af8">
    <w:name w:val="Intense Reference"/>
    <w:uiPriority w:val="32"/>
    <w:qFormat/>
    <w:rsid w:val="00553EF2"/>
    <w:rPr>
      <w:b/>
      <w:bCs w:val="0"/>
      <w:sz w:val="24"/>
      <w:u w:val="single"/>
    </w:rPr>
  </w:style>
  <w:style w:type="character" w:styleId="af9">
    <w:name w:val="Book Title"/>
    <w:uiPriority w:val="33"/>
    <w:qFormat/>
    <w:rsid w:val="00553EF2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553EF2"/>
    <w:rPr>
      <w:rFonts w:ascii="PT Sans" w:hAnsi="PT Sans" w:cs="PT Sans" w:hint="default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6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hyperlink" Target="http://www.bestpravo.ru/federalnoje/ea-instrukcii/y7w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programs-gov.ru/uploads/posts/2013-04/1366181236_3.jpg" TargetMode="Externa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281</Pages>
  <Words>47349</Words>
  <Characters>269893</Characters>
  <Application>Microsoft Office Word</Application>
  <DocSecurity>0</DocSecurity>
  <Lines>2249</Lines>
  <Paragraphs>633</Paragraphs>
  <ScaleCrop>false</ScaleCrop>
  <Company/>
  <LinksUpToDate>false</LinksUpToDate>
  <CharactersWithSpaces>316609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2018-12-11T12:18:00Z</dcterms:created>
  <dcterms:modified xsi:type="dcterms:W3CDTF">2018-12-11T12:24:00Z</dcterms:modified>
</cp:coreProperties>
</file>